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0"/>
        <w:gridCol w:w="1251"/>
        <w:gridCol w:w="1475"/>
        <w:gridCol w:w="1417"/>
        <w:gridCol w:w="1193"/>
        <w:gridCol w:w="1471"/>
        <w:gridCol w:w="1540"/>
        <w:gridCol w:w="1194"/>
        <w:gridCol w:w="1362"/>
      </w:tblGrid>
      <w:tr w:rsidR="00DB1176" w:rsidRPr="00DB1176" w:rsidTr="00DB1176">
        <w:trPr>
          <w:trHeight w:val="840"/>
        </w:trPr>
        <w:tc>
          <w:tcPr>
            <w:tcW w:w="14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vAlign w:val="center"/>
            <w:hideMark/>
          </w:tcPr>
          <w:p w:rsidR="00DB1176" w:rsidRPr="00DB1176" w:rsidRDefault="004510D9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SAĞLIK BAKANLIĞI HASTANELERİ İÇİN DENEYSEL VE BİLİMSEL AMAÇLI </w:t>
            </w:r>
            <w:bookmarkStart w:id="0" w:name="_GoBack"/>
            <w:bookmarkEnd w:id="0"/>
            <w:r w:rsidR="00DB1176"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KULLANILACAK HAYVANLARIN SATIŞI İLE BU KAPSAMDAKİ HİZMET SUNUMUNA DAİR FİYAT LİSTESİ</w:t>
            </w:r>
          </w:p>
        </w:tc>
      </w:tr>
      <w:tr w:rsidR="00DB1176" w:rsidRPr="00DB1176" w:rsidTr="00DB1176">
        <w:trPr>
          <w:trHeight w:val="15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Sıra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Hayvan Türü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Satış Fiyatı</w:t>
            </w: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 (KDV Hariç TL/Adet)</w:t>
            </w: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tr-TR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Bakım Ücreti</w:t>
            </w: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 (KDV Hariç TL/Günlük)</w:t>
            </w: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tr-T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Barındırma Ücreti  (KDV Hariç TL/Günlük)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Tıbbi Destek</w:t>
            </w: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 (KDV Hariç TL/Gün)</w:t>
            </w: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tr-TR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Operasyon Odası Kullanım Ücreti</w:t>
            </w: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 (KDV Hariç TL/Saatlik)</w:t>
            </w: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tr-T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Laboratuvar-Görüntüleme Kullanım Ücreti</w:t>
            </w: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 (KDV Hariç TL/Saatlik)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Ötenazi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Uygulama Bedeli</w:t>
            </w: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tr-TR"/>
              </w:rPr>
              <w:t>5  (Tıbbi atık bedeli dahil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tr-TR"/>
              </w:rPr>
              <w:t>- KDV Hariç TL</w:t>
            </w: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tr-TR"/>
              </w:rPr>
              <w:t>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Nekropsi Doku Alınması</w:t>
            </w: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tr-TR"/>
              </w:rPr>
              <w:t>6</w:t>
            </w:r>
          </w:p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eastAsia="tr-TR"/>
              </w:rPr>
              <w:t>Uygulama Bedeli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tr-TR"/>
              </w:rPr>
              <w:t>KDV Hariç TL</w:t>
            </w: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tr-TR"/>
              </w:rPr>
              <w:t>)</w:t>
            </w:r>
          </w:p>
        </w:tc>
      </w:tr>
      <w:tr w:rsidR="00DB1176" w:rsidRPr="00DB1176" w:rsidTr="00DB117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Domuz-Miniping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</w:t>
            </w:r>
          </w:p>
        </w:tc>
      </w:tr>
      <w:tr w:rsidR="00DB1176" w:rsidRPr="00DB1176" w:rsidTr="00DB117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Koyun-Keçi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</w:t>
            </w:r>
          </w:p>
        </w:tc>
      </w:tr>
      <w:tr w:rsidR="00DB1176" w:rsidRPr="00DB1176" w:rsidTr="00DB117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Rat (Sıçan)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DB1176" w:rsidRPr="00DB1176" w:rsidTr="00DB117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Transgenik Rat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DB1176" w:rsidRPr="00DB1176" w:rsidTr="00DB117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Fare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DB1176" w:rsidRPr="00DB1176" w:rsidTr="00DB117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Transgenik Fare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DB1176" w:rsidRPr="00DB1176" w:rsidTr="00DB117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Kobay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</w:tr>
      <w:tr w:rsidR="00DB1176" w:rsidRPr="00DB1176" w:rsidTr="00DB117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Tavşan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</w:t>
            </w:r>
          </w:p>
        </w:tc>
      </w:tr>
      <w:tr w:rsidR="00DB1176" w:rsidRPr="00DB1176" w:rsidTr="00DB117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Zebra Balığı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</w:t>
            </w:r>
          </w:p>
        </w:tc>
      </w:tr>
      <w:tr w:rsidR="00DB1176" w:rsidRPr="00DB1176" w:rsidTr="00DB1176">
        <w:trPr>
          <w:trHeight w:val="9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Axolotl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</w:t>
            </w:r>
          </w:p>
        </w:tc>
      </w:tr>
      <w:tr w:rsidR="00DB1176" w:rsidRPr="00DB1176" w:rsidTr="00DB1176">
        <w:trPr>
          <w:trHeight w:val="600"/>
        </w:trPr>
        <w:tc>
          <w:tcPr>
            <w:tcW w:w="14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 xml:space="preserve">1- </w:t>
            </w: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Gebe ve 12 aydan büyük hayvanlarda %50 arttırılarak uygulanır.</w:t>
            </w:r>
          </w:p>
        </w:tc>
      </w:tr>
      <w:tr w:rsidR="00DB1176" w:rsidRPr="00DB1176" w:rsidTr="00DB1176">
        <w:trPr>
          <w:trHeight w:val="765"/>
        </w:trPr>
        <w:tc>
          <w:tcPr>
            <w:tcW w:w="14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2- </w:t>
            </w: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Özellikli bakım gerektiren durum ve prosedürlerde (diyabet, yüksek kolesterol, yara bakımı gibi ve görüntüleme analiz sistemlerinin kullanıldığı durumlarda) bakım ücretleri %70 oranında kuruluş tarafından arttırılabilir.</w:t>
            </w:r>
          </w:p>
        </w:tc>
      </w:tr>
      <w:tr w:rsidR="00DB1176" w:rsidRPr="00DB1176" w:rsidTr="00DB1176">
        <w:trPr>
          <w:trHeight w:val="720"/>
        </w:trPr>
        <w:tc>
          <w:tcPr>
            <w:tcW w:w="14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3-</w:t>
            </w: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Ötenazi, ve özel cerrahi operasyonlar hariç; post operatif bakım, anestezi, enjeksiyon, kan alma, hayvan tutma, hayvan tartma ve gavaj uygulaması gibi desteklerden oluşmaktadır.</w:t>
            </w:r>
          </w:p>
        </w:tc>
      </w:tr>
      <w:tr w:rsidR="00DB1176" w:rsidRPr="00DB1176" w:rsidTr="00DB1176">
        <w:trPr>
          <w:trHeight w:val="600"/>
        </w:trPr>
        <w:tc>
          <w:tcPr>
            <w:tcW w:w="14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4-</w:t>
            </w: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Operasyon odasındaki işlem robotik cerrahi ile yapılması halinde ayrıca 6.000,00 TL ücret alınır. Bu ücrete robotun işlem esnasındaki sarfları dahildir.</w:t>
            </w:r>
          </w:p>
        </w:tc>
      </w:tr>
      <w:tr w:rsidR="00DB1176" w:rsidRPr="00DB1176" w:rsidTr="00DB1176">
        <w:trPr>
          <w:trHeight w:val="600"/>
        </w:trPr>
        <w:tc>
          <w:tcPr>
            <w:tcW w:w="14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5-</w:t>
            </w: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Ötenazi, anestezi ve prosedürler için gerekli kimyasal maddeler araştırmacı tarafından temin edilir.</w:t>
            </w:r>
          </w:p>
        </w:tc>
      </w:tr>
      <w:tr w:rsidR="00DB1176" w:rsidRPr="00DB1176" w:rsidTr="00DB1176">
        <w:trPr>
          <w:trHeight w:val="600"/>
        </w:trPr>
        <w:tc>
          <w:tcPr>
            <w:tcW w:w="14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6- </w:t>
            </w: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Ötenazi dahil değildir. Ötenazi ayrıca fiyatlandırılır.</w:t>
            </w:r>
          </w:p>
        </w:tc>
      </w:tr>
      <w:tr w:rsidR="00DB1176" w:rsidRPr="00DB1176" w:rsidTr="00DB1176">
        <w:trPr>
          <w:trHeight w:val="420"/>
        </w:trPr>
        <w:tc>
          <w:tcPr>
            <w:tcW w:w="14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DENEY HAYVANI YEMİ VE YATAKLIK MATERYALİ (KDV Dahil)</w:t>
            </w:r>
          </w:p>
        </w:tc>
      </w:tr>
      <w:tr w:rsidR="00DB1176" w:rsidRPr="00DB1176" w:rsidTr="00DB117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Yem (TL / Kg)*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*Steril ve özellikli ürünlerde % 30 ek ücret alınır.</w:t>
            </w:r>
          </w:p>
        </w:tc>
      </w:tr>
      <w:tr w:rsidR="00DB1176" w:rsidRPr="00DB1176" w:rsidTr="00DB117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Yataklık Materyal (TL / Kg)*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56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B1176" w:rsidRPr="00DB1176" w:rsidTr="00DB1176">
        <w:trPr>
          <w:trHeight w:val="450"/>
        </w:trPr>
        <w:tc>
          <w:tcPr>
            <w:tcW w:w="14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EĞİTİM  ve KONFERANS SALONU KULLANIM BEDELLERİ  (KDV Dahil TL)</w:t>
            </w:r>
          </w:p>
        </w:tc>
      </w:tr>
      <w:tr w:rsidR="00DB1176" w:rsidRPr="00DB1176" w:rsidTr="00DB1176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Deney Hayvanları Kullanım Sertifikası Kursu  (Kişi Başı)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1176" w:rsidRPr="00DB1176" w:rsidTr="00DB1176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Konferans Salonu Tahsisi (Günlük Kullanım olup sadece ücretlendirilmeye esas konu alanı ile sınırlıdır.)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1176" w:rsidRPr="00DB1176" w:rsidTr="00DB1176">
        <w:trPr>
          <w:trHeight w:val="471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Eğitim Laboratuvarı Tahsisi (Günlük Kullanım olup sadece ücretlendirilmeye esas konu alanı ile sınırlıdır). 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Pr="00DB1176" w:rsidRDefault="00DB1176" w:rsidP="00DB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1176" w:rsidRPr="00DB1176" w:rsidTr="00DB1176">
        <w:trPr>
          <w:trHeight w:val="70"/>
        </w:trPr>
        <w:tc>
          <w:tcPr>
            <w:tcW w:w="14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6" w:rsidRDefault="00DB1176" w:rsidP="00DB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NOT: </w:t>
            </w: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Yukarıdaki tarife genel satış fiyatları olup, Bakanlığımıza bağlı sağlık kurumlarının kendi aralarındaki satışlarda fiyat tarifesi üzerinden</w:t>
            </w:r>
          </w:p>
          <w:p w:rsidR="00DB1176" w:rsidRPr="00DB1176" w:rsidRDefault="00DB1176" w:rsidP="00DB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11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% 40'a kadar indirim uygulanabilecektir. (Robotik Cerrahi işlemleri hariç.)</w:t>
            </w:r>
          </w:p>
        </w:tc>
      </w:tr>
    </w:tbl>
    <w:p w:rsidR="005653D0" w:rsidRDefault="005653D0" w:rsidP="00DB1176"/>
    <w:sectPr w:rsidR="005653D0" w:rsidSect="00DB1176">
      <w:footerReference w:type="default" r:id="rId6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2B4" w:rsidRDefault="002A22B4" w:rsidP="006511D7">
      <w:pPr>
        <w:spacing w:after="0" w:line="240" w:lineRule="auto"/>
      </w:pPr>
      <w:r>
        <w:separator/>
      </w:r>
    </w:p>
  </w:endnote>
  <w:endnote w:type="continuationSeparator" w:id="0">
    <w:p w:rsidR="002A22B4" w:rsidRDefault="002A22B4" w:rsidP="0065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2561330"/>
      <w:docPartObj>
        <w:docPartGallery w:val="Page Numbers (Bottom of Page)"/>
        <w:docPartUnique/>
      </w:docPartObj>
    </w:sdtPr>
    <w:sdtEndPr/>
    <w:sdtContent>
      <w:p w:rsidR="006511D7" w:rsidRDefault="006511D7">
        <w:pPr>
          <w:pStyle w:val="AltBilgi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0D9">
          <w:rPr>
            <w:noProof/>
          </w:rPr>
          <w:t>2</w:t>
        </w:r>
        <w:r>
          <w:fldChar w:fldCharType="end"/>
        </w:r>
      </w:p>
    </w:sdtContent>
  </w:sdt>
  <w:p w:rsidR="006511D7" w:rsidRDefault="006511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2B4" w:rsidRDefault="002A22B4" w:rsidP="006511D7">
      <w:pPr>
        <w:spacing w:after="0" w:line="240" w:lineRule="auto"/>
      </w:pPr>
      <w:r>
        <w:separator/>
      </w:r>
    </w:p>
  </w:footnote>
  <w:footnote w:type="continuationSeparator" w:id="0">
    <w:p w:rsidR="002A22B4" w:rsidRDefault="002A22B4" w:rsidP="00651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76"/>
    <w:rsid w:val="00270EBA"/>
    <w:rsid w:val="002A22B4"/>
    <w:rsid w:val="004510D9"/>
    <w:rsid w:val="005653D0"/>
    <w:rsid w:val="006511D7"/>
    <w:rsid w:val="008A70DD"/>
    <w:rsid w:val="008F7A52"/>
    <w:rsid w:val="009835F7"/>
    <w:rsid w:val="00AF4BD8"/>
    <w:rsid w:val="00B37012"/>
    <w:rsid w:val="00BD6A36"/>
    <w:rsid w:val="00DB1176"/>
    <w:rsid w:val="00D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1F75"/>
  <w15:docId w15:val="{7039AFD1-D8C7-4855-B88E-AB32150A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51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11D7"/>
  </w:style>
  <w:style w:type="paragraph" w:styleId="AltBilgi">
    <w:name w:val="footer"/>
    <w:basedOn w:val="Normal"/>
    <w:link w:val="AltBilgiChar"/>
    <w:uiPriority w:val="99"/>
    <w:unhideWhenUsed/>
    <w:rsid w:val="00651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1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8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 Hastaneleri Kurumu Maliyet analizi</dc:creator>
  <cp:lastModifiedBy>ERSİN KARABULUT</cp:lastModifiedBy>
  <cp:revision>2</cp:revision>
  <cp:lastPrinted>2017-06-07T12:56:00Z</cp:lastPrinted>
  <dcterms:created xsi:type="dcterms:W3CDTF">2017-09-21T06:46:00Z</dcterms:created>
  <dcterms:modified xsi:type="dcterms:W3CDTF">2017-09-21T06:46:00Z</dcterms:modified>
</cp:coreProperties>
</file>