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5BD4A6" w14:textId="67974412" w:rsidR="000B1250" w:rsidRDefault="000B1250" w:rsidP="000B1250">
      <w:pPr>
        <w:spacing w:after="160" w:line="256" w:lineRule="auto"/>
        <w:jc w:val="center"/>
        <w:rPr>
          <w:rFonts w:eastAsia="Calibri" w:cs="Times New Roman"/>
          <w:b/>
          <w:szCs w:val="24"/>
          <w:lang w:eastAsia="en-US"/>
        </w:rPr>
      </w:pPr>
      <w:bookmarkStart w:id="0" w:name="_GoBack"/>
      <w:bookmarkEnd w:id="0"/>
      <w:r>
        <w:rPr>
          <w:rFonts w:eastAsia="Calibri" w:cs="Times New Roman"/>
          <w:b/>
          <w:szCs w:val="24"/>
          <w:lang w:eastAsia="en-US"/>
        </w:rPr>
        <w:t xml:space="preserve">COVID-19 SALGINI SIRASINDA </w:t>
      </w:r>
      <w:r w:rsidR="00DC785B">
        <w:rPr>
          <w:rFonts w:eastAsia="Calibri" w:cs="Times New Roman"/>
          <w:b/>
          <w:szCs w:val="24"/>
          <w:lang w:eastAsia="en-US"/>
        </w:rPr>
        <w:t xml:space="preserve">DENTAL İŞLEMLERDE </w:t>
      </w:r>
      <w:r>
        <w:rPr>
          <w:rFonts w:eastAsia="Calibri" w:cs="Times New Roman"/>
          <w:b/>
          <w:szCs w:val="24"/>
          <w:lang w:eastAsia="en-US"/>
        </w:rPr>
        <w:t>UYULMASI GEREKEN PROSEDÜR</w:t>
      </w:r>
      <w:r w:rsidR="00DC785B">
        <w:rPr>
          <w:rFonts w:eastAsia="Calibri" w:cs="Times New Roman"/>
          <w:b/>
          <w:szCs w:val="24"/>
          <w:lang w:eastAsia="en-US"/>
        </w:rPr>
        <w:t>LER</w:t>
      </w:r>
    </w:p>
    <w:p w14:paraId="0AF9A39F" w14:textId="77777777" w:rsidR="000B1250" w:rsidRDefault="000B1250" w:rsidP="000B1250">
      <w:pPr>
        <w:numPr>
          <w:ilvl w:val="0"/>
          <w:numId w:val="1"/>
        </w:numPr>
        <w:spacing w:after="160" w:line="256" w:lineRule="auto"/>
        <w:contextualSpacing/>
        <w:jc w:val="left"/>
        <w:rPr>
          <w:rFonts w:eastAsia="Calibri" w:cs="Times New Roman"/>
          <w:bCs w:val="0"/>
          <w:szCs w:val="24"/>
          <w:lang w:eastAsia="en-US"/>
        </w:rPr>
      </w:pPr>
      <w:r>
        <w:rPr>
          <w:rFonts w:eastAsia="Calibri" w:cs="Times New Roman"/>
          <w:bCs w:val="0"/>
          <w:szCs w:val="24"/>
          <w:lang w:eastAsia="en-US"/>
        </w:rPr>
        <w:t xml:space="preserve">Acil ve zorunlu olmayan </w:t>
      </w:r>
      <w:proofErr w:type="spellStart"/>
      <w:r>
        <w:rPr>
          <w:rFonts w:eastAsia="Calibri" w:cs="Times New Roman"/>
          <w:bCs w:val="0"/>
          <w:szCs w:val="24"/>
          <w:lang w:eastAsia="en-US"/>
        </w:rPr>
        <w:t>dental</w:t>
      </w:r>
      <w:proofErr w:type="spellEnd"/>
      <w:r>
        <w:rPr>
          <w:rFonts w:eastAsia="Calibri" w:cs="Times New Roman"/>
          <w:bCs w:val="0"/>
          <w:szCs w:val="24"/>
          <w:lang w:eastAsia="en-US"/>
        </w:rPr>
        <w:t xml:space="preserve"> uygulamalar yapılmayarak ileri bir tarihe ertelenmelidir. </w:t>
      </w:r>
    </w:p>
    <w:p w14:paraId="2606D0E6" w14:textId="77777777" w:rsidR="000B1250" w:rsidRDefault="000B1250" w:rsidP="000B1250">
      <w:pPr>
        <w:numPr>
          <w:ilvl w:val="0"/>
          <w:numId w:val="1"/>
        </w:numPr>
        <w:spacing w:after="160" w:line="256" w:lineRule="auto"/>
        <w:contextualSpacing/>
        <w:jc w:val="left"/>
        <w:rPr>
          <w:rFonts w:eastAsia="Calibri" w:cs="Times New Roman"/>
          <w:bCs w:val="0"/>
          <w:szCs w:val="24"/>
          <w:lang w:eastAsia="en-US"/>
        </w:rPr>
      </w:pPr>
      <w:r>
        <w:rPr>
          <w:rFonts w:eastAsia="Calibri" w:cs="Times New Roman"/>
          <w:bCs w:val="0"/>
          <w:szCs w:val="24"/>
          <w:lang w:eastAsia="en-US"/>
        </w:rPr>
        <w:t>Acil olan ve işlem yapılacak hastalar ve beraberindeki kişilerden seyahat öyküsü sorgulanmalı ve ateş ölçümü yapılmalıdır.</w:t>
      </w:r>
    </w:p>
    <w:p w14:paraId="6E88BBA1" w14:textId="77777777" w:rsidR="000B1250" w:rsidRDefault="000B1250" w:rsidP="000B1250">
      <w:pPr>
        <w:numPr>
          <w:ilvl w:val="0"/>
          <w:numId w:val="1"/>
        </w:numPr>
        <w:spacing w:after="160" w:line="256" w:lineRule="auto"/>
        <w:contextualSpacing/>
        <w:jc w:val="left"/>
        <w:rPr>
          <w:rFonts w:eastAsia="Calibri" w:cs="Times New Roman"/>
          <w:bCs w:val="0"/>
          <w:szCs w:val="24"/>
          <w:lang w:eastAsia="en-US"/>
        </w:rPr>
      </w:pPr>
      <w:proofErr w:type="spellStart"/>
      <w:r>
        <w:rPr>
          <w:rFonts w:eastAsia="Calibri" w:cs="Times New Roman"/>
          <w:bCs w:val="0"/>
          <w:szCs w:val="24"/>
          <w:lang w:eastAsia="en-US"/>
        </w:rPr>
        <w:t>Rubber</w:t>
      </w:r>
      <w:proofErr w:type="spellEnd"/>
      <w:r>
        <w:rPr>
          <w:rFonts w:eastAsia="Calibri" w:cs="Times New Roman"/>
          <w:bCs w:val="0"/>
          <w:szCs w:val="24"/>
          <w:lang w:eastAsia="en-US"/>
        </w:rPr>
        <w:t xml:space="preserve"> dam ve yüksek emiş gücüne sahip tükürük emiciler (gerekirse çift emici), </w:t>
      </w:r>
      <w:proofErr w:type="spellStart"/>
      <w:r>
        <w:rPr>
          <w:rFonts w:eastAsia="Calibri" w:cs="Times New Roman"/>
          <w:bCs w:val="0"/>
          <w:szCs w:val="24"/>
          <w:lang w:eastAsia="en-US"/>
        </w:rPr>
        <w:t>dental</w:t>
      </w:r>
      <w:proofErr w:type="spellEnd"/>
      <w:r>
        <w:rPr>
          <w:rFonts w:eastAsia="Calibri" w:cs="Times New Roman"/>
          <w:bCs w:val="0"/>
          <w:szCs w:val="24"/>
          <w:lang w:eastAsia="en-US"/>
        </w:rPr>
        <w:t xml:space="preserve"> tedavilerde </w:t>
      </w:r>
      <w:proofErr w:type="spellStart"/>
      <w:r>
        <w:rPr>
          <w:rFonts w:eastAsia="Calibri" w:cs="Times New Roman"/>
          <w:bCs w:val="0"/>
          <w:szCs w:val="24"/>
          <w:lang w:eastAsia="en-US"/>
        </w:rPr>
        <w:t>aeresol</w:t>
      </w:r>
      <w:proofErr w:type="spellEnd"/>
      <w:r>
        <w:rPr>
          <w:rFonts w:eastAsia="Calibri" w:cs="Times New Roman"/>
          <w:bCs w:val="0"/>
          <w:szCs w:val="24"/>
          <w:lang w:eastAsia="en-US"/>
        </w:rPr>
        <w:t xml:space="preserve"> ve sıçramaları en aza indirmeye yardımcı olur. </w:t>
      </w:r>
    </w:p>
    <w:p w14:paraId="0E92F28C" w14:textId="77777777" w:rsidR="000B1250" w:rsidRDefault="000B1250" w:rsidP="000B1250">
      <w:pPr>
        <w:numPr>
          <w:ilvl w:val="0"/>
          <w:numId w:val="1"/>
        </w:numPr>
        <w:spacing w:after="160" w:line="256" w:lineRule="auto"/>
        <w:contextualSpacing/>
        <w:jc w:val="left"/>
        <w:rPr>
          <w:rFonts w:eastAsia="Calibri" w:cs="Times New Roman"/>
          <w:bCs w:val="0"/>
          <w:szCs w:val="24"/>
          <w:lang w:eastAsia="en-US"/>
        </w:rPr>
      </w:pPr>
      <w:r>
        <w:rPr>
          <w:rFonts w:eastAsia="Calibri" w:cs="Times New Roman"/>
          <w:bCs w:val="0"/>
          <w:szCs w:val="24"/>
          <w:lang w:eastAsia="en-US"/>
        </w:rPr>
        <w:t xml:space="preserve">Ayrıca, su ve hava spreyi kullanımı ve havalı </w:t>
      </w:r>
      <w:proofErr w:type="spellStart"/>
      <w:r>
        <w:rPr>
          <w:rFonts w:eastAsia="Calibri" w:cs="Times New Roman"/>
          <w:bCs w:val="0"/>
          <w:szCs w:val="24"/>
          <w:lang w:eastAsia="en-US"/>
        </w:rPr>
        <w:t>tirübünlerin</w:t>
      </w:r>
      <w:proofErr w:type="spellEnd"/>
      <w:r>
        <w:rPr>
          <w:rFonts w:eastAsia="Calibri" w:cs="Times New Roman"/>
          <w:bCs w:val="0"/>
          <w:szCs w:val="24"/>
          <w:lang w:eastAsia="en-US"/>
        </w:rPr>
        <w:t xml:space="preserve"> kullanımı ile oluşan </w:t>
      </w:r>
      <w:proofErr w:type="spellStart"/>
      <w:r>
        <w:rPr>
          <w:rFonts w:eastAsia="Calibri" w:cs="Times New Roman"/>
          <w:bCs w:val="0"/>
          <w:szCs w:val="24"/>
          <w:lang w:eastAsia="en-US"/>
        </w:rPr>
        <w:t>aerosellerden</w:t>
      </w:r>
      <w:proofErr w:type="spellEnd"/>
      <w:r>
        <w:rPr>
          <w:rFonts w:eastAsia="Calibri" w:cs="Times New Roman"/>
          <w:bCs w:val="0"/>
          <w:szCs w:val="24"/>
          <w:lang w:eastAsia="en-US"/>
        </w:rPr>
        <w:t xml:space="preserve"> korunmak için tüm yüz maskesi ve gözlük kullanımı gereklidir. </w:t>
      </w:r>
    </w:p>
    <w:p w14:paraId="366F9D6E" w14:textId="77777777" w:rsidR="000B1250" w:rsidRDefault="000B1250" w:rsidP="000B1250">
      <w:pPr>
        <w:numPr>
          <w:ilvl w:val="0"/>
          <w:numId w:val="1"/>
        </w:numPr>
        <w:spacing w:after="160" w:line="256" w:lineRule="auto"/>
        <w:contextualSpacing/>
        <w:jc w:val="left"/>
        <w:rPr>
          <w:rFonts w:eastAsia="Calibri" w:cs="Times New Roman"/>
          <w:bCs w:val="0"/>
          <w:szCs w:val="24"/>
          <w:lang w:eastAsia="en-US"/>
        </w:rPr>
      </w:pPr>
      <w:r>
        <w:rPr>
          <w:rFonts w:eastAsia="Calibri" w:cs="Times New Roman"/>
          <w:bCs w:val="0"/>
          <w:szCs w:val="24"/>
          <w:lang w:eastAsia="en-US"/>
        </w:rPr>
        <w:t>Her işlem sonrasında ve hasta odadan ayrıldıktan sonra çevre temizliği ve dezenfeksiyonu yapılmalıdır.</w:t>
      </w:r>
    </w:p>
    <w:p w14:paraId="72F7641E" w14:textId="77777777" w:rsidR="000B1250" w:rsidRDefault="000B1250" w:rsidP="000B1250">
      <w:pPr>
        <w:numPr>
          <w:ilvl w:val="0"/>
          <w:numId w:val="1"/>
        </w:numPr>
        <w:spacing w:after="160" w:line="256" w:lineRule="auto"/>
        <w:contextualSpacing/>
        <w:jc w:val="left"/>
        <w:rPr>
          <w:rFonts w:eastAsia="Calibri" w:cs="Times New Roman"/>
          <w:bCs w:val="0"/>
          <w:szCs w:val="24"/>
          <w:lang w:eastAsia="en-US"/>
        </w:rPr>
      </w:pPr>
      <w:proofErr w:type="spellStart"/>
      <w:r>
        <w:rPr>
          <w:rFonts w:eastAsia="Calibri" w:cs="Times New Roman"/>
          <w:bCs w:val="0"/>
          <w:szCs w:val="24"/>
          <w:lang w:eastAsia="en-US"/>
        </w:rPr>
        <w:t>Dental</w:t>
      </w:r>
      <w:proofErr w:type="spellEnd"/>
      <w:r>
        <w:rPr>
          <w:rFonts w:eastAsia="Calibri" w:cs="Times New Roman"/>
          <w:bCs w:val="0"/>
          <w:szCs w:val="24"/>
          <w:lang w:eastAsia="en-US"/>
        </w:rPr>
        <w:t xml:space="preserve"> tetkik için en sık kullanılan radyografilerden ağız içi olanlar tükürük artışına ve öksürüğün tetiklenmesine yol açtığı için, COVID-19 salgını durumunda panoramik radyografi veya BT tercih edilmesi gereken alternatif yöntemlerdir. </w:t>
      </w:r>
    </w:p>
    <w:p w14:paraId="17C8C6F7" w14:textId="77777777" w:rsidR="000B1250" w:rsidRDefault="000B1250" w:rsidP="000B1250">
      <w:pPr>
        <w:numPr>
          <w:ilvl w:val="0"/>
          <w:numId w:val="1"/>
        </w:numPr>
        <w:spacing w:after="160" w:line="256" w:lineRule="auto"/>
        <w:contextualSpacing/>
        <w:jc w:val="left"/>
        <w:rPr>
          <w:rFonts w:eastAsia="Calibri" w:cs="Times New Roman"/>
          <w:bCs w:val="0"/>
          <w:szCs w:val="24"/>
          <w:lang w:eastAsia="en-US"/>
        </w:rPr>
      </w:pPr>
      <w:proofErr w:type="spellStart"/>
      <w:r>
        <w:rPr>
          <w:rFonts w:eastAsia="Calibri" w:cs="Times New Roman"/>
          <w:bCs w:val="0"/>
          <w:szCs w:val="24"/>
          <w:lang w:eastAsia="en-US"/>
        </w:rPr>
        <w:t>Dental</w:t>
      </w:r>
      <w:proofErr w:type="spellEnd"/>
      <w:r>
        <w:rPr>
          <w:rFonts w:eastAsia="Calibri" w:cs="Times New Roman"/>
          <w:bCs w:val="0"/>
          <w:szCs w:val="24"/>
          <w:lang w:eastAsia="en-US"/>
        </w:rPr>
        <w:t xml:space="preserve"> prosedürler esnasında çok sayıda damlacık ve partikül üretilebilir. Bu nedenle günlük klinik çalışmalarda standart koruyucu önlemler COVID-19'un yayılmasını önlemede yetersiz kalabilir. </w:t>
      </w:r>
    </w:p>
    <w:p w14:paraId="0C85B325" w14:textId="134FE4CE" w:rsidR="000B1250" w:rsidRDefault="000B1250" w:rsidP="000B1250">
      <w:pPr>
        <w:numPr>
          <w:ilvl w:val="0"/>
          <w:numId w:val="1"/>
        </w:numPr>
        <w:spacing w:after="160" w:line="256" w:lineRule="auto"/>
        <w:contextualSpacing/>
        <w:jc w:val="left"/>
        <w:rPr>
          <w:rFonts w:eastAsia="Calibri" w:cs="Times New Roman"/>
          <w:bCs w:val="0"/>
          <w:szCs w:val="24"/>
          <w:lang w:eastAsia="en-US"/>
        </w:rPr>
      </w:pPr>
      <w:proofErr w:type="spellStart"/>
      <w:r>
        <w:rPr>
          <w:rFonts w:eastAsia="Calibri" w:cs="Times New Roman"/>
          <w:bCs w:val="0"/>
          <w:szCs w:val="24"/>
          <w:lang w:eastAsia="en-US"/>
        </w:rPr>
        <w:t>Dental</w:t>
      </w:r>
      <w:proofErr w:type="spellEnd"/>
      <w:r>
        <w:rPr>
          <w:rFonts w:eastAsia="Calibri" w:cs="Times New Roman"/>
          <w:bCs w:val="0"/>
          <w:szCs w:val="24"/>
          <w:lang w:eastAsia="en-US"/>
        </w:rPr>
        <w:t xml:space="preserve"> işlemlerin uygulandığı alanlarda kullanılması gereken KKE listesi: tek kullanımlık önlük, N95 maske, gözlük/yüz maskesi ve eldiven </w:t>
      </w:r>
    </w:p>
    <w:p w14:paraId="00365BE0" w14:textId="77777777" w:rsidR="000B1250" w:rsidRDefault="000B1250" w:rsidP="000B1250">
      <w:pPr>
        <w:numPr>
          <w:ilvl w:val="0"/>
          <w:numId w:val="1"/>
        </w:numPr>
        <w:spacing w:after="160" w:line="256" w:lineRule="auto"/>
        <w:contextualSpacing/>
        <w:jc w:val="left"/>
        <w:rPr>
          <w:rFonts w:eastAsia="Calibri" w:cs="Times New Roman"/>
          <w:bCs w:val="0"/>
          <w:szCs w:val="24"/>
          <w:lang w:eastAsia="en-US"/>
        </w:rPr>
      </w:pPr>
      <w:proofErr w:type="spellStart"/>
      <w:r>
        <w:rPr>
          <w:rFonts w:eastAsia="Calibri" w:cs="Times New Roman"/>
          <w:bCs w:val="0"/>
          <w:szCs w:val="24"/>
          <w:lang w:eastAsia="en-US"/>
        </w:rPr>
        <w:t>Dental</w:t>
      </w:r>
      <w:proofErr w:type="spellEnd"/>
      <w:r>
        <w:rPr>
          <w:rFonts w:eastAsia="Calibri" w:cs="Times New Roman"/>
          <w:bCs w:val="0"/>
          <w:szCs w:val="24"/>
          <w:lang w:eastAsia="en-US"/>
        </w:rPr>
        <w:t xml:space="preserve"> işlem sırasında cilt ve mukozayı korumak için önlük, maske, gözlük, eldiven gibi kişisel koruyucu ekipmanlar kullanılmalıdır. İşlem sırasında partikül oluştuğu için N95/FFP2 maskeler kullanılmalıdır. </w:t>
      </w:r>
    </w:p>
    <w:p w14:paraId="406F5427" w14:textId="77777777" w:rsidR="000B1250" w:rsidRDefault="000B1250" w:rsidP="000B1250">
      <w:pPr>
        <w:numPr>
          <w:ilvl w:val="0"/>
          <w:numId w:val="1"/>
        </w:numPr>
        <w:spacing w:after="160" w:line="256" w:lineRule="auto"/>
        <w:contextualSpacing/>
        <w:jc w:val="left"/>
        <w:rPr>
          <w:rFonts w:eastAsia="Calibri" w:cs="Times New Roman"/>
          <w:bCs w:val="0"/>
          <w:szCs w:val="24"/>
          <w:lang w:eastAsia="en-US"/>
        </w:rPr>
      </w:pPr>
      <w:r>
        <w:rPr>
          <w:rFonts w:eastAsia="Calibri" w:cs="Times New Roman"/>
          <w:bCs w:val="0"/>
          <w:szCs w:val="24"/>
          <w:lang w:eastAsia="en-US"/>
        </w:rPr>
        <w:t>El hijyenine uyulmalıdır.</w:t>
      </w:r>
    </w:p>
    <w:p w14:paraId="09FC235B" w14:textId="77777777" w:rsidR="000B1250" w:rsidRDefault="000B1250" w:rsidP="000B1250">
      <w:pPr>
        <w:numPr>
          <w:ilvl w:val="0"/>
          <w:numId w:val="1"/>
        </w:numPr>
        <w:spacing w:after="160" w:line="256" w:lineRule="auto"/>
        <w:contextualSpacing/>
        <w:jc w:val="left"/>
        <w:rPr>
          <w:rFonts w:eastAsia="Calibri" w:cs="Times New Roman"/>
          <w:bCs w:val="0"/>
          <w:szCs w:val="24"/>
          <w:lang w:eastAsia="en-US"/>
        </w:rPr>
      </w:pPr>
      <w:r>
        <w:rPr>
          <w:rFonts w:eastAsia="Calibri" w:cs="Times New Roman"/>
          <w:bCs w:val="0"/>
          <w:szCs w:val="24"/>
          <w:lang w:eastAsia="en-US"/>
        </w:rPr>
        <w:t xml:space="preserve">İşlemler öncesinde </w:t>
      </w:r>
      <w:proofErr w:type="spellStart"/>
      <w:r>
        <w:rPr>
          <w:rFonts w:eastAsia="Calibri" w:cs="Times New Roman"/>
          <w:bCs w:val="0"/>
          <w:szCs w:val="24"/>
          <w:lang w:eastAsia="en-US"/>
        </w:rPr>
        <w:t>antimikrobiyal</w:t>
      </w:r>
      <w:proofErr w:type="spellEnd"/>
      <w:r>
        <w:rPr>
          <w:rFonts w:eastAsia="Calibri" w:cs="Times New Roman"/>
          <w:bCs w:val="0"/>
          <w:szCs w:val="24"/>
          <w:lang w:eastAsia="en-US"/>
        </w:rPr>
        <w:t xml:space="preserve"> gargara (% 1 </w:t>
      </w:r>
      <w:proofErr w:type="spellStart"/>
      <w:r>
        <w:rPr>
          <w:rFonts w:eastAsia="Calibri" w:cs="Times New Roman"/>
          <w:bCs w:val="0"/>
          <w:szCs w:val="24"/>
          <w:lang w:eastAsia="en-US"/>
        </w:rPr>
        <w:t>lik</w:t>
      </w:r>
      <w:proofErr w:type="spellEnd"/>
      <w:r>
        <w:rPr>
          <w:rFonts w:eastAsia="Calibri" w:cs="Times New Roman"/>
          <w:bCs w:val="0"/>
          <w:szCs w:val="24"/>
          <w:lang w:eastAsia="en-US"/>
        </w:rPr>
        <w:t xml:space="preserve"> Hidrojen Peroksit) kullanılması oral </w:t>
      </w:r>
      <w:proofErr w:type="spellStart"/>
      <w:r>
        <w:rPr>
          <w:rFonts w:eastAsia="Calibri" w:cs="Times New Roman"/>
          <w:bCs w:val="0"/>
          <w:szCs w:val="24"/>
          <w:lang w:eastAsia="en-US"/>
        </w:rPr>
        <w:t>kavitedeki</w:t>
      </w:r>
      <w:proofErr w:type="spellEnd"/>
      <w:r>
        <w:rPr>
          <w:rFonts w:eastAsia="Calibri" w:cs="Times New Roman"/>
          <w:bCs w:val="0"/>
          <w:szCs w:val="24"/>
          <w:lang w:eastAsia="en-US"/>
        </w:rPr>
        <w:t xml:space="preserve"> </w:t>
      </w:r>
      <w:proofErr w:type="spellStart"/>
      <w:r>
        <w:rPr>
          <w:rFonts w:eastAsia="Calibri" w:cs="Times New Roman"/>
          <w:bCs w:val="0"/>
          <w:szCs w:val="24"/>
          <w:lang w:eastAsia="en-US"/>
        </w:rPr>
        <w:t>virusların</w:t>
      </w:r>
      <w:proofErr w:type="spellEnd"/>
      <w:r>
        <w:rPr>
          <w:rFonts w:eastAsia="Calibri" w:cs="Times New Roman"/>
          <w:bCs w:val="0"/>
          <w:szCs w:val="24"/>
          <w:lang w:eastAsia="en-US"/>
        </w:rPr>
        <w:t xml:space="preserve"> sayısının azalmasına olanak sağlar.</w:t>
      </w:r>
    </w:p>
    <w:p w14:paraId="28E50AFD" w14:textId="77777777" w:rsidR="000B1250" w:rsidRDefault="000B1250" w:rsidP="000B1250">
      <w:pPr>
        <w:numPr>
          <w:ilvl w:val="0"/>
          <w:numId w:val="1"/>
        </w:numPr>
        <w:spacing w:after="160" w:line="256" w:lineRule="auto"/>
        <w:contextualSpacing/>
        <w:jc w:val="left"/>
        <w:rPr>
          <w:rFonts w:eastAsia="Calibri" w:cs="Times New Roman"/>
          <w:bCs w:val="0"/>
          <w:szCs w:val="24"/>
          <w:lang w:eastAsia="en-US"/>
        </w:rPr>
      </w:pPr>
      <w:r>
        <w:rPr>
          <w:rFonts w:eastAsia="Calibri" w:cs="Times New Roman"/>
          <w:bCs w:val="0"/>
          <w:szCs w:val="24"/>
          <w:lang w:eastAsia="en-US"/>
        </w:rPr>
        <w:t xml:space="preserve">Çapraz enfeksiyonların önlenebilmesi için tedavi odasının dışında gerçekleştirilen ve dışarıdan hizmet alınan laboratuvar uygulamaları için hizmet alan ve hizmet veren tarafları koruyacak özel önlemler önerilmelidir. </w:t>
      </w:r>
    </w:p>
    <w:p w14:paraId="75E356D6" w14:textId="77777777" w:rsidR="000B1250" w:rsidRDefault="000B1250" w:rsidP="000B1250">
      <w:pPr>
        <w:numPr>
          <w:ilvl w:val="0"/>
          <w:numId w:val="1"/>
        </w:numPr>
        <w:spacing w:after="160" w:line="256" w:lineRule="auto"/>
        <w:contextualSpacing/>
        <w:jc w:val="left"/>
        <w:rPr>
          <w:rFonts w:eastAsia="Calibri" w:cs="Times New Roman"/>
          <w:bCs w:val="0"/>
          <w:szCs w:val="24"/>
          <w:lang w:eastAsia="en-US"/>
        </w:rPr>
      </w:pPr>
      <w:r>
        <w:rPr>
          <w:rFonts w:eastAsia="Calibri" w:cs="Times New Roman"/>
          <w:bCs w:val="0"/>
          <w:szCs w:val="24"/>
          <w:lang w:eastAsia="en-US"/>
        </w:rPr>
        <w:t xml:space="preserve">Tedavi için başvuran hastalardan COVİD-19 şüphesi (ateş, öksürük, solunum sıkıntısı vb.) olduğu düşünülenlerin, hastaya tıbbi maske takılarak en yakın sağlık kurumuna yönlendirilmelidir. </w:t>
      </w:r>
    </w:p>
    <w:p w14:paraId="2D874229" w14:textId="77777777" w:rsidR="000B1250" w:rsidRDefault="000B1250" w:rsidP="000B1250">
      <w:pPr>
        <w:numPr>
          <w:ilvl w:val="0"/>
          <w:numId w:val="1"/>
        </w:numPr>
        <w:spacing w:after="160" w:line="256" w:lineRule="auto"/>
        <w:contextualSpacing/>
        <w:jc w:val="left"/>
        <w:rPr>
          <w:rFonts w:eastAsia="Calibri" w:cs="Times New Roman"/>
          <w:bCs w:val="0"/>
          <w:szCs w:val="24"/>
          <w:lang w:eastAsia="en-US"/>
        </w:rPr>
      </w:pPr>
      <w:r>
        <w:rPr>
          <w:rFonts w:eastAsia="Calibri" w:cs="Times New Roman"/>
          <w:bCs w:val="0"/>
          <w:szCs w:val="24"/>
          <w:lang w:eastAsia="en-US"/>
        </w:rPr>
        <w:t xml:space="preserve">COVID-19 tanısı alan hastalar içerisinde acil tedaviye ihtiyaç duyanların işlem öncesi değerlendirmeleri hastayı takip eden hekimi ile birlikte yapılmalı ve alınacak tedbirlere birlikte karar verilmelidir. </w:t>
      </w:r>
    </w:p>
    <w:p w14:paraId="3901E075" w14:textId="77777777" w:rsidR="000B1250" w:rsidRDefault="000B1250" w:rsidP="000B1250">
      <w:pPr>
        <w:numPr>
          <w:ilvl w:val="0"/>
          <w:numId w:val="1"/>
        </w:numPr>
        <w:spacing w:after="160" w:line="256" w:lineRule="auto"/>
        <w:contextualSpacing/>
        <w:jc w:val="left"/>
        <w:rPr>
          <w:rFonts w:eastAsia="Calibri" w:cs="Times New Roman"/>
          <w:bCs w:val="0"/>
          <w:szCs w:val="24"/>
          <w:lang w:eastAsia="en-US"/>
        </w:rPr>
      </w:pPr>
      <w:r>
        <w:rPr>
          <w:rFonts w:eastAsia="Calibri" w:cs="Times New Roman"/>
          <w:bCs w:val="0"/>
          <w:szCs w:val="24"/>
          <w:lang w:eastAsia="en-US"/>
        </w:rPr>
        <w:t xml:space="preserve">Sosyal izolasyon kurallarının hasta bekleme ve tedavi alanlarında uygulanması için gerekli tedbirler alınmalıdır (hastaların randevularına saatinde gelmesi sağlanarak bekleme alanlarında bekletilmemesi, beklemesi gerekli durumlarda hastaların en az 1 metre mesafe ile oturtulması, bekleme alanlarındaki dergi, gazete </w:t>
      </w:r>
      <w:proofErr w:type="spellStart"/>
      <w:r>
        <w:rPr>
          <w:rFonts w:eastAsia="Calibri" w:cs="Times New Roman"/>
          <w:bCs w:val="0"/>
          <w:szCs w:val="24"/>
          <w:lang w:eastAsia="en-US"/>
        </w:rPr>
        <w:t>vb</w:t>
      </w:r>
      <w:proofErr w:type="spellEnd"/>
      <w:r>
        <w:rPr>
          <w:rFonts w:eastAsia="Calibri" w:cs="Times New Roman"/>
          <w:bCs w:val="0"/>
          <w:szCs w:val="24"/>
          <w:lang w:eastAsia="en-US"/>
        </w:rPr>
        <w:t xml:space="preserve"> kaldırılması).  </w:t>
      </w:r>
    </w:p>
    <w:p w14:paraId="180CBFE0" w14:textId="31968C0C" w:rsidR="000B1250" w:rsidRDefault="000B1250" w:rsidP="000B1250">
      <w:pPr>
        <w:spacing w:after="160" w:line="256" w:lineRule="auto"/>
        <w:jc w:val="left"/>
        <w:rPr>
          <w:rFonts w:eastAsia="Calibri" w:cs="Times New Roman"/>
          <w:bCs w:val="0"/>
          <w:color w:val="FF0000"/>
          <w:szCs w:val="24"/>
          <w:lang w:eastAsia="en-US"/>
        </w:rPr>
      </w:pPr>
    </w:p>
    <w:p w14:paraId="77876BDE" w14:textId="214216BE" w:rsidR="000B1250" w:rsidRDefault="000B1250" w:rsidP="000B1250">
      <w:pPr>
        <w:spacing w:after="160" w:line="256" w:lineRule="auto"/>
        <w:jc w:val="left"/>
        <w:rPr>
          <w:rFonts w:eastAsia="Calibri" w:cs="Times New Roman"/>
          <w:bCs w:val="0"/>
          <w:color w:val="FF0000"/>
          <w:szCs w:val="24"/>
          <w:lang w:eastAsia="en-US"/>
        </w:rPr>
      </w:pPr>
    </w:p>
    <w:p w14:paraId="7F6F2A7F" w14:textId="66BE422B" w:rsidR="000B1250" w:rsidRDefault="000B1250" w:rsidP="000B1250">
      <w:pPr>
        <w:spacing w:after="160" w:line="256" w:lineRule="auto"/>
        <w:jc w:val="left"/>
        <w:rPr>
          <w:rFonts w:eastAsia="Calibri" w:cs="Times New Roman"/>
          <w:bCs w:val="0"/>
          <w:color w:val="FF0000"/>
          <w:szCs w:val="24"/>
          <w:lang w:eastAsia="en-US"/>
        </w:rPr>
      </w:pPr>
    </w:p>
    <w:p w14:paraId="2BFD6B86" w14:textId="77777777" w:rsidR="000B1250" w:rsidRDefault="000B1250" w:rsidP="000B1250">
      <w:pPr>
        <w:spacing w:after="160" w:line="256" w:lineRule="auto"/>
        <w:jc w:val="left"/>
        <w:rPr>
          <w:rFonts w:eastAsia="Calibri" w:cs="Times New Roman"/>
          <w:bCs w:val="0"/>
          <w:color w:val="FF0000"/>
          <w:szCs w:val="24"/>
          <w:lang w:eastAsia="en-US"/>
        </w:rPr>
      </w:pPr>
    </w:p>
    <w:p w14:paraId="3C299FE9" w14:textId="77777777" w:rsidR="000B1250" w:rsidRDefault="000B1250" w:rsidP="000B1250">
      <w:pPr>
        <w:spacing w:after="160" w:line="256" w:lineRule="auto"/>
        <w:jc w:val="left"/>
        <w:rPr>
          <w:rFonts w:eastAsia="Calibri" w:cs="Times New Roman"/>
          <w:bCs w:val="0"/>
          <w:szCs w:val="24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29"/>
        <w:gridCol w:w="2107"/>
        <w:gridCol w:w="2396"/>
        <w:gridCol w:w="2530"/>
      </w:tblGrid>
      <w:tr w:rsidR="000B1250" w14:paraId="41349D5D" w14:textId="77777777" w:rsidTr="000B1250">
        <w:tc>
          <w:tcPr>
            <w:tcW w:w="9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87594" w14:textId="77777777" w:rsidR="000B1250" w:rsidRDefault="000B1250">
            <w:pPr>
              <w:jc w:val="center"/>
              <w:rPr>
                <w:rFonts w:eastAsia="Calibri" w:cs="Times New Roman"/>
                <w:b/>
                <w:szCs w:val="24"/>
                <w:lang w:eastAsia="en-US"/>
              </w:rPr>
            </w:pPr>
            <w:r>
              <w:rPr>
                <w:rFonts w:eastAsia="Calibri" w:cs="Times New Roman"/>
                <w:b/>
                <w:szCs w:val="24"/>
                <w:lang w:eastAsia="en-US"/>
              </w:rPr>
              <w:lastRenderedPageBreak/>
              <w:t>Diş Klinikleri</w:t>
            </w:r>
          </w:p>
          <w:p w14:paraId="27F370A1" w14:textId="77777777" w:rsidR="000B1250" w:rsidRDefault="000B1250">
            <w:pPr>
              <w:jc w:val="center"/>
              <w:rPr>
                <w:rFonts w:eastAsia="Calibri" w:cs="Times New Roman"/>
                <w:szCs w:val="24"/>
                <w:lang w:eastAsia="en-US"/>
              </w:rPr>
            </w:pPr>
          </w:p>
        </w:tc>
      </w:tr>
      <w:tr w:rsidR="000B1250" w14:paraId="4C4D783A" w14:textId="77777777" w:rsidTr="000B1250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5E090" w14:textId="77777777" w:rsidR="000B1250" w:rsidRDefault="000B1250">
            <w:pPr>
              <w:jc w:val="left"/>
              <w:rPr>
                <w:rFonts w:eastAsia="Calibri" w:cs="Times New Roman"/>
                <w:szCs w:val="24"/>
                <w:lang w:eastAsia="en-US"/>
              </w:rPr>
            </w:pPr>
            <w:r>
              <w:rPr>
                <w:rFonts w:eastAsia="Calibri" w:cs="Times New Roman"/>
                <w:szCs w:val="24"/>
                <w:lang w:eastAsia="en-US"/>
              </w:rPr>
              <w:t>Bekleme/dinlenme odası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4BDBF" w14:textId="77777777" w:rsidR="000B1250" w:rsidRDefault="000B1250">
            <w:pPr>
              <w:jc w:val="left"/>
              <w:rPr>
                <w:rFonts w:eastAsia="Calibri" w:cs="Times New Roman"/>
                <w:szCs w:val="24"/>
                <w:lang w:eastAsia="en-US"/>
              </w:rPr>
            </w:pPr>
            <w:r>
              <w:rPr>
                <w:rFonts w:eastAsia="Calibri" w:cs="Times New Roman"/>
                <w:szCs w:val="24"/>
                <w:lang w:eastAsia="en-US"/>
              </w:rPr>
              <w:t xml:space="preserve">Sağlık personeli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FFC29" w14:textId="77777777" w:rsidR="000B1250" w:rsidRDefault="000B1250">
            <w:pPr>
              <w:jc w:val="left"/>
              <w:rPr>
                <w:rFonts w:eastAsia="Calibri" w:cs="Times New Roman"/>
                <w:szCs w:val="24"/>
                <w:lang w:eastAsia="en-US"/>
              </w:rPr>
            </w:pPr>
            <w:r>
              <w:rPr>
                <w:rFonts w:eastAsia="Calibri" w:cs="Times New Roman"/>
                <w:szCs w:val="24"/>
                <w:lang w:eastAsia="en-US"/>
              </w:rPr>
              <w:t>Hastayla doğrudan temas içermeyen ön değerlendirme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99E70" w14:textId="77777777" w:rsidR="000B1250" w:rsidRDefault="000B1250">
            <w:pPr>
              <w:jc w:val="left"/>
              <w:rPr>
                <w:rFonts w:eastAsia="Calibri" w:cs="Times New Roman"/>
                <w:szCs w:val="24"/>
                <w:lang w:eastAsia="en-US"/>
              </w:rPr>
            </w:pPr>
            <w:r>
              <w:rPr>
                <w:rFonts w:eastAsia="Calibri" w:cs="Times New Roman"/>
                <w:szCs w:val="24"/>
                <w:lang w:eastAsia="en-US"/>
              </w:rPr>
              <w:t xml:space="preserve">Hastayla en az 1 metre mesafe sağlanmalıdır. </w:t>
            </w:r>
          </w:p>
          <w:p w14:paraId="14301DF6" w14:textId="77777777" w:rsidR="000B1250" w:rsidRDefault="000B1250">
            <w:pPr>
              <w:jc w:val="left"/>
              <w:rPr>
                <w:rFonts w:eastAsia="Calibri" w:cs="Times New Roman"/>
                <w:szCs w:val="24"/>
                <w:lang w:eastAsia="en-US"/>
              </w:rPr>
            </w:pPr>
            <w:r>
              <w:rPr>
                <w:rFonts w:eastAsia="Calibri" w:cs="Times New Roman"/>
                <w:szCs w:val="24"/>
                <w:lang w:eastAsia="en-US"/>
              </w:rPr>
              <w:t>KKE gerekli değildir.</w:t>
            </w:r>
          </w:p>
          <w:p w14:paraId="14FA0FBB" w14:textId="77777777" w:rsidR="000B1250" w:rsidRDefault="000B1250">
            <w:pPr>
              <w:jc w:val="left"/>
              <w:rPr>
                <w:rFonts w:eastAsia="Calibri" w:cs="Times New Roman"/>
                <w:szCs w:val="24"/>
                <w:lang w:eastAsia="en-US"/>
              </w:rPr>
            </w:pPr>
            <w:r>
              <w:rPr>
                <w:rFonts w:eastAsia="Calibri" w:cs="Times New Roman"/>
                <w:szCs w:val="24"/>
                <w:lang w:eastAsia="en-US"/>
              </w:rPr>
              <w:t>(1 metre mesafe korunamayacaksa tıbbi maske takılabilir)</w:t>
            </w:r>
          </w:p>
          <w:p w14:paraId="583A3699" w14:textId="77777777" w:rsidR="000B1250" w:rsidRDefault="000B1250">
            <w:pPr>
              <w:jc w:val="left"/>
              <w:rPr>
                <w:rFonts w:eastAsia="Calibri" w:cs="Times New Roman"/>
                <w:b/>
                <w:szCs w:val="24"/>
                <w:lang w:eastAsia="en-US"/>
              </w:rPr>
            </w:pPr>
          </w:p>
        </w:tc>
      </w:tr>
      <w:tr w:rsidR="000B1250" w14:paraId="703E168F" w14:textId="77777777" w:rsidTr="000B1250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A3172" w14:textId="77777777" w:rsidR="000B1250" w:rsidRDefault="000B1250">
            <w:pPr>
              <w:jc w:val="left"/>
              <w:rPr>
                <w:rFonts w:eastAsia="Calibri" w:cs="Times New Roman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7BD3A" w14:textId="77777777" w:rsidR="000B1250" w:rsidRDefault="000B1250">
            <w:pPr>
              <w:jc w:val="left"/>
              <w:rPr>
                <w:rFonts w:eastAsia="Calibri" w:cs="Times New Roman"/>
                <w:szCs w:val="24"/>
                <w:lang w:eastAsia="en-US"/>
              </w:rPr>
            </w:pPr>
            <w:r>
              <w:rPr>
                <w:rFonts w:eastAsia="Calibri" w:cs="Times New Roman"/>
                <w:szCs w:val="24"/>
                <w:lang w:eastAsia="en-US"/>
              </w:rPr>
              <w:t>Solunum yolu semptomları olan hastalar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3399B" w14:textId="77777777" w:rsidR="000B1250" w:rsidRDefault="000B1250">
            <w:pPr>
              <w:jc w:val="left"/>
              <w:rPr>
                <w:rFonts w:eastAsia="Calibri" w:cs="Times New Roman"/>
                <w:szCs w:val="24"/>
                <w:lang w:eastAsia="en-US"/>
              </w:rPr>
            </w:pPr>
            <w:r>
              <w:rPr>
                <w:rFonts w:eastAsia="Calibri" w:cs="Times New Roman"/>
                <w:szCs w:val="24"/>
                <w:lang w:eastAsia="en-US"/>
              </w:rPr>
              <w:t>Her durumda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5B97E" w14:textId="77777777" w:rsidR="000B1250" w:rsidRDefault="000B1250">
            <w:pPr>
              <w:jc w:val="left"/>
              <w:rPr>
                <w:rFonts w:eastAsia="Calibri" w:cs="Times New Roman"/>
                <w:szCs w:val="24"/>
                <w:lang w:eastAsia="en-US"/>
              </w:rPr>
            </w:pPr>
            <w:r>
              <w:rPr>
                <w:rFonts w:eastAsia="Calibri" w:cs="Times New Roman"/>
                <w:szCs w:val="24"/>
                <w:lang w:eastAsia="en-US"/>
              </w:rPr>
              <w:t>Hastayla en az 1m. mesafe sağlanmalıdır. Hastanın tıbbi maske takması sağlanmalıdır.</w:t>
            </w:r>
          </w:p>
          <w:p w14:paraId="2F29C382" w14:textId="77777777" w:rsidR="000B1250" w:rsidRDefault="000B1250">
            <w:pPr>
              <w:jc w:val="left"/>
              <w:rPr>
                <w:rFonts w:eastAsia="Calibri" w:cs="Times New Roman"/>
                <w:szCs w:val="24"/>
                <w:lang w:eastAsia="en-US"/>
              </w:rPr>
            </w:pPr>
            <w:r>
              <w:rPr>
                <w:rFonts w:eastAsia="Calibri" w:cs="Times New Roman"/>
                <w:b/>
                <w:szCs w:val="24"/>
                <w:lang w:eastAsia="en-US"/>
              </w:rPr>
              <w:t>Acil olmayan işlemler ertelenmelidir</w:t>
            </w:r>
          </w:p>
        </w:tc>
      </w:tr>
      <w:tr w:rsidR="000B1250" w14:paraId="57051E27" w14:textId="77777777" w:rsidTr="000B1250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45EF8" w14:textId="77777777" w:rsidR="000B1250" w:rsidRDefault="000B1250">
            <w:pPr>
              <w:jc w:val="left"/>
              <w:rPr>
                <w:rFonts w:eastAsia="Calibri" w:cs="Times New Roman"/>
                <w:szCs w:val="24"/>
                <w:lang w:eastAsia="en-US"/>
              </w:rPr>
            </w:pPr>
            <w:r>
              <w:rPr>
                <w:rFonts w:eastAsia="Calibri" w:cs="Times New Roman"/>
                <w:szCs w:val="24"/>
                <w:lang w:eastAsia="en-US"/>
              </w:rPr>
              <w:t>İşlem odası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BFCAC" w14:textId="77777777" w:rsidR="000B1250" w:rsidRDefault="000B1250">
            <w:pPr>
              <w:jc w:val="left"/>
              <w:rPr>
                <w:rFonts w:eastAsia="Calibri" w:cs="Times New Roman"/>
                <w:szCs w:val="24"/>
                <w:lang w:eastAsia="en-US"/>
              </w:rPr>
            </w:pPr>
            <w:r>
              <w:rPr>
                <w:rFonts w:eastAsia="Calibri" w:cs="Times New Roman"/>
                <w:szCs w:val="24"/>
                <w:lang w:eastAsia="en-US"/>
              </w:rPr>
              <w:t>Sağlık personeli ve odada bulunan herkes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9559D" w14:textId="77777777" w:rsidR="000B1250" w:rsidRDefault="000B1250">
            <w:pPr>
              <w:jc w:val="left"/>
              <w:rPr>
                <w:rFonts w:eastAsia="Calibri" w:cs="Times New Roman"/>
                <w:szCs w:val="24"/>
                <w:lang w:eastAsia="en-US"/>
              </w:rPr>
            </w:pPr>
            <w:proofErr w:type="spellStart"/>
            <w:r>
              <w:rPr>
                <w:rFonts w:eastAsia="Calibri" w:cs="Times New Roman"/>
                <w:szCs w:val="24"/>
                <w:lang w:eastAsia="en-US"/>
              </w:rPr>
              <w:t>Dental</w:t>
            </w:r>
            <w:proofErr w:type="spellEnd"/>
            <w:r>
              <w:rPr>
                <w:rFonts w:eastAsia="Calibri" w:cs="Times New Roman"/>
                <w:szCs w:val="24"/>
                <w:lang w:eastAsia="en-US"/>
              </w:rPr>
              <w:t xml:space="preserve"> işlem yapılırken (</w:t>
            </w:r>
            <w:proofErr w:type="spellStart"/>
            <w:r>
              <w:rPr>
                <w:rFonts w:eastAsia="Calibri" w:cs="Times New Roman"/>
                <w:szCs w:val="24"/>
                <w:lang w:eastAsia="en-US"/>
              </w:rPr>
              <w:t>Aerosol</w:t>
            </w:r>
            <w:proofErr w:type="spellEnd"/>
            <w:r>
              <w:rPr>
                <w:rFonts w:eastAsia="Calibri" w:cs="Times New Roman"/>
                <w:szCs w:val="24"/>
                <w:lang w:eastAsia="en-US"/>
              </w:rPr>
              <w:t xml:space="preserve">/partikül oluşturan işlemler) </w:t>
            </w:r>
          </w:p>
          <w:p w14:paraId="696616B7" w14:textId="77777777" w:rsidR="000B1250" w:rsidRDefault="000B1250">
            <w:pPr>
              <w:jc w:val="left"/>
              <w:rPr>
                <w:rFonts w:eastAsia="Calibri" w:cs="Times New Roman"/>
                <w:szCs w:val="24"/>
                <w:lang w:eastAsia="en-US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24A8B" w14:textId="77777777" w:rsidR="000B1250" w:rsidRDefault="000B1250">
            <w:pPr>
              <w:jc w:val="left"/>
              <w:rPr>
                <w:rFonts w:eastAsia="Calibri" w:cs="Times New Roman"/>
                <w:szCs w:val="24"/>
                <w:lang w:eastAsia="en-US"/>
              </w:rPr>
            </w:pPr>
            <w:r>
              <w:rPr>
                <w:rFonts w:eastAsia="Calibri" w:cs="Times New Roman"/>
                <w:szCs w:val="24"/>
                <w:lang w:eastAsia="en-US"/>
              </w:rPr>
              <w:t xml:space="preserve">N95 ya da FFP2 ya da eşdeğeri maske </w:t>
            </w:r>
          </w:p>
          <w:p w14:paraId="7D7264B9" w14:textId="77777777" w:rsidR="000B1250" w:rsidRDefault="000B1250">
            <w:pPr>
              <w:jc w:val="left"/>
              <w:rPr>
                <w:rFonts w:eastAsia="Calibri" w:cs="Times New Roman"/>
                <w:szCs w:val="24"/>
                <w:lang w:eastAsia="en-US"/>
              </w:rPr>
            </w:pPr>
            <w:r>
              <w:rPr>
                <w:rFonts w:eastAsia="Calibri" w:cs="Times New Roman"/>
                <w:szCs w:val="24"/>
                <w:lang w:eastAsia="en-US"/>
              </w:rPr>
              <w:t>Eldiven</w:t>
            </w:r>
          </w:p>
          <w:p w14:paraId="288F102F" w14:textId="77777777" w:rsidR="000B1250" w:rsidRDefault="000B1250">
            <w:pPr>
              <w:jc w:val="left"/>
              <w:rPr>
                <w:rFonts w:eastAsia="Calibri" w:cs="Times New Roman"/>
                <w:szCs w:val="24"/>
                <w:lang w:eastAsia="en-US"/>
              </w:rPr>
            </w:pPr>
            <w:r>
              <w:rPr>
                <w:rFonts w:eastAsia="Calibri" w:cs="Times New Roman"/>
                <w:szCs w:val="24"/>
                <w:lang w:eastAsia="en-US"/>
              </w:rPr>
              <w:t xml:space="preserve">Gözlük/Yüz koruyucu </w:t>
            </w:r>
          </w:p>
          <w:p w14:paraId="136CA209" w14:textId="77777777" w:rsidR="000B1250" w:rsidRDefault="000B1250">
            <w:pPr>
              <w:jc w:val="left"/>
              <w:rPr>
                <w:rFonts w:eastAsia="Calibri" w:cs="Times New Roman"/>
                <w:szCs w:val="24"/>
                <w:lang w:eastAsia="en-US"/>
              </w:rPr>
            </w:pPr>
            <w:r>
              <w:rPr>
                <w:rFonts w:eastAsia="Calibri" w:cs="Times New Roman"/>
                <w:szCs w:val="24"/>
                <w:lang w:eastAsia="en-US"/>
              </w:rPr>
              <w:t>Önlük</w:t>
            </w:r>
          </w:p>
          <w:p w14:paraId="4990E745" w14:textId="77777777" w:rsidR="000B1250" w:rsidRDefault="000B1250">
            <w:pPr>
              <w:jc w:val="left"/>
              <w:rPr>
                <w:rFonts w:eastAsia="Calibri" w:cs="Times New Roman"/>
                <w:szCs w:val="24"/>
                <w:lang w:eastAsia="en-US"/>
              </w:rPr>
            </w:pPr>
            <w:r>
              <w:rPr>
                <w:rFonts w:eastAsia="Calibri" w:cs="Times New Roman"/>
                <w:szCs w:val="24"/>
                <w:lang w:eastAsia="en-US"/>
              </w:rPr>
              <w:t>Bone</w:t>
            </w:r>
          </w:p>
        </w:tc>
      </w:tr>
    </w:tbl>
    <w:p w14:paraId="7A62A112" w14:textId="77777777" w:rsidR="000B1250" w:rsidRDefault="000B1250" w:rsidP="000B1250">
      <w:pPr>
        <w:pStyle w:val="ListeParagraf"/>
        <w:rPr>
          <w:rFonts w:ascii="Times New Roman" w:eastAsia="Times New Roman" w:hAnsi="Times New Roman"/>
          <w:bCs/>
          <w:sz w:val="24"/>
          <w:szCs w:val="24"/>
          <w:lang w:eastAsia="tr-TR"/>
        </w:rPr>
      </w:pPr>
    </w:p>
    <w:p w14:paraId="34CA26C0" w14:textId="77777777" w:rsidR="000B1250" w:rsidRDefault="000B1250" w:rsidP="000B1250">
      <w:pPr>
        <w:pStyle w:val="ListeParagraf"/>
        <w:rPr>
          <w:rFonts w:ascii="Times New Roman" w:eastAsia="Times New Roman" w:hAnsi="Times New Roman"/>
          <w:bCs/>
          <w:sz w:val="24"/>
          <w:szCs w:val="24"/>
          <w:lang w:eastAsia="tr-TR"/>
        </w:rPr>
      </w:pPr>
    </w:p>
    <w:p w14:paraId="1051ADA3" w14:textId="77777777" w:rsidR="009063DB" w:rsidRDefault="009063DB"/>
    <w:sectPr w:rsidR="009063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310A7F"/>
    <w:multiLevelType w:val="hybridMultilevel"/>
    <w:tmpl w:val="A5F65714"/>
    <w:lvl w:ilvl="0" w:tplc="041F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F0019">
      <w:start w:val="1"/>
      <w:numFmt w:val="lowerLetter"/>
      <w:lvlText w:val="%2."/>
      <w:lvlJc w:val="left"/>
      <w:pPr>
        <w:ind w:left="163" w:hanging="360"/>
      </w:pPr>
    </w:lvl>
    <w:lvl w:ilvl="2" w:tplc="041F001B">
      <w:start w:val="1"/>
      <w:numFmt w:val="lowerRoman"/>
      <w:lvlText w:val="%3."/>
      <w:lvlJc w:val="right"/>
      <w:pPr>
        <w:ind w:left="883" w:hanging="180"/>
      </w:pPr>
    </w:lvl>
    <w:lvl w:ilvl="3" w:tplc="041F000F">
      <w:start w:val="1"/>
      <w:numFmt w:val="decimal"/>
      <w:lvlText w:val="%4."/>
      <w:lvlJc w:val="left"/>
      <w:pPr>
        <w:ind w:left="1603" w:hanging="360"/>
      </w:pPr>
    </w:lvl>
    <w:lvl w:ilvl="4" w:tplc="041F0019">
      <w:start w:val="1"/>
      <w:numFmt w:val="lowerLetter"/>
      <w:lvlText w:val="%5."/>
      <w:lvlJc w:val="left"/>
      <w:pPr>
        <w:ind w:left="2323" w:hanging="360"/>
      </w:pPr>
    </w:lvl>
    <w:lvl w:ilvl="5" w:tplc="041F001B">
      <w:start w:val="1"/>
      <w:numFmt w:val="lowerRoman"/>
      <w:lvlText w:val="%6."/>
      <w:lvlJc w:val="right"/>
      <w:pPr>
        <w:ind w:left="3043" w:hanging="180"/>
      </w:pPr>
    </w:lvl>
    <w:lvl w:ilvl="6" w:tplc="041F000F">
      <w:start w:val="1"/>
      <w:numFmt w:val="decimal"/>
      <w:lvlText w:val="%7."/>
      <w:lvlJc w:val="left"/>
      <w:pPr>
        <w:ind w:left="3763" w:hanging="360"/>
      </w:pPr>
    </w:lvl>
    <w:lvl w:ilvl="7" w:tplc="041F0019">
      <w:start w:val="1"/>
      <w:numFmt w:val="lowerLetter"/>
      <w:lvlText w:val="%8."/>
      <w:lvlJc w:val="left"/>
      <w:pPr>
        <w:ind w:left="4483" w:hanging="360"/>
      </w:pPr>
    </w:lvl>
    <w:lvl w:ilvl="8" w:tplc="041F001B">
      <w:start w:val="1"/>
      <w:numFmt w:val="lowerRoman"/>
      <w:lvlText w:val="%9."/>
      <w:lvlJc w:val="right"/>
      <w:pPr>
        <w:ind w:left="5203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90F"/>
    <w:rsid w:val="000B1250"/>
    <w:rsid w:val="001411F7"/>
    <w:rsid w:val="005404BF"/>
    <w:rsid w:val="007E290F"/>
    <w:rsid w:val="009063DB"/>
    <w:rsid w:val="00D1361D"/>
    <w:rsid w:val="00DC7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D6D4A"/>
  <w15:chartTrackingRefBased/>
  <w15:docId w15:val="{1CFEEB6A-116A-414E-9E19-620915245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1250"/>
    <w:pPr>
      <w:spacing w:after="0" w:line="240" w:lineRule="auto"/>
      <w:jc w:val="both"/>
    </w:pPr>
    <w:rPr>
      <w:rFonts w:ascii="Times New Roman" w:eastAsia="Times New Roman" w:hAnsi="Times New Roman" w:cs="Arial"/>
      <w:bCs/>
      <w:sz w:val="24"/>
      <w:szCs w:val="15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0B1250"/>
    <w:pPr>
      <w:spacing w:after="160" w:line="256" w:lineRule="auto"/>
      <w:ind w:left="720"/>
      <w:contextualSpacing/>
      <w:jc w:val="left"/>
    </w:pPr>
    <w:rPr>
      <w:rFonts w:ascii="Calibri" w:eastAsia="Calibri" w:hAnsi="Calibri" w:cs="Times New Roman"/>
      <w:bCs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29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480</Words>
  <Characters>2738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MUSTAFA GÖKHAN GÖZEL</dc:creator>
  <cp:keywords/>
  <dc:description/>
  <cp:lastModifiedBy>TAŞKIN ATAK</cp:lastModifiedBy>
  <cp:revision>2</cp:revision>
  <dcterms:created xsi:type="dcterms:W3CDTF">2020-04-02T07:58:00Z</dcterms:created>
  <dcterms:modified xsi:type="dcterms:W3CDTF">2020-04-02T07:58:00Z</dcterms:modified>
</cp:coreProperties>
</file>