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mbria" w:hAnsi="Cambria"/>
          <w:sz w:val="24"/>
          <w:szCs w:val="24"/>
        </w:rPr>
        <w:id w:val="-700555312"/>
        <w:docPartObj>
          <w:docPartGallery w:val="Cover Pages"/>
          <w:docPartUnique/>
        </w:docPartObj>
      </w:sdtPr>
      <w:sdtEndPr/>
      <w:sdtContent>
        <w:p w14:paraId="5E585D4E" w14:textId="6977457A" w:rsidR="00381F3E" w:rsidRPr="009717EA" w:rsidRDefault="00E20CD4" w:rsidP="006A00F7">
          <w:pPr>
            <w:suppressLineNumbers/>
            <w:jc w:val="center"/>
            <w:rPr>
              <w:rFonts w:ascii="Cambria" w:hAnsi="Cambria"/>
              <w:b/>
              <w:sz w:val="24"/>
              <w:szCs w:val="24"/>
            </w:rPr>
          </w:pPr>
          <w:r w:rsidRPr="00913620">
            <w:rPr>
              <w:rFonts w:ascii="Cambria" w:hAnsi="Cambria"/>
              <w:noProof/>
              <w:sz w:val="24"/>
              <w:szCs w:val="24"/>
              <w:lang w:eastAsia="tr-TR"/>
            </w:rPr>
            <w:drawing>
              <wp:anchor distT="0" distB="0" distL="114300" distR="114300" simplePos="0" relativeHeight="251658240" behindDoc="1" locked="0" layoutInCell="1" allowOverlap="1" wp14:anchorId="2BDAE85C" wp14:editId="75BE2E1E">
                <wp:simplePos x="0" y="0"/>
                <wp:positionH relativeFrom="margin">
                  <wp:align>center</wp:align>
                </wp:positionH>
                <wp:positionV relativeFrom="paragraph">
                  <wp:posOffset>220716</wp:posOffset>
                </wp:positionV>
                <wp:extent cx="4623435" cy="4623435"/>
                <wp:effectExtent l="0" t="0" r="0" b="0"/>
                <wp:wrapTight wrapText="bothSides">
                  <wp:wrapPolygon edited="0">
                    <wp:start x="10413" y="5251"/>
                    <wp:lineTo x="9612" y="5518"/>
                    <wp:lineTo x="7832" y="6497"/>
                    <wp:lineTo x="7832" y="6853"/>
                    <wp:lineTo x="7209" y="8188"/>
                    <wp:lineTo x="7209" y="9701"/>
                    <wp:lineTo x="7921" y="11125"/>
                    <wp:lineTo x="8010" y="11481"/>
                    <wp:lineTo x="10146" y="12549"/>
                    <wp:lineTo x="10769" y="12549"/>
                    <wp:lineTo x="2492" y="13172"/>
                    <wp:lineTo x="2047" y="13172"/>
                    <wp:lineTo x="2314" y="14329"/>
                    <wp:lineTo x="5607" y="15397"/>
                    <wp:lineTo x="6586" y="15397"/>
                    <wp:lineTo x="5340" y="16198"/>
                    <wp:lineTo x="4984" y="16554"/>
                    <wp:lineTo x="5251" y="17533"/>
                    <wp:lineTo x="16376" y="17533"/>
                    <wp:lineTo x="16732" y="16732"/>
                    <wp:lineTo x="15219" y="15397"/>
                    <wp:lineTo x="16198" y="15397"/>
                    <wp:lineTo x="19491" y="14329"/>
                    <wp:lineTo x="19669" y="13083"/>
                    <wp:lineTo x="18512" y="12905"/>
                    <wp:lineTo x="10769" y="12549"/>
                    <wp:lineTo x="11303" y="12549"/>
                    <wp:lineTo x="13528" y="11392"/>
                    <wp:lineTo x="14240" y="9790"/>
                    <wp:lineTo x="14329" y="8455"/>
                    <wp:lineTo x="14329" y="8277"/>
                    <wp:lineTo x="13706" y="6853"/>
                    <wp:lineTo x="13795" y="6408"/>
                    <wp:lineTo x="11837" y="5518"/>
                    <wp:lineTo x="10769" y="5251"/>
                    <wp:lineTo x="10413" y="5251"/>
                  </wp:wrapPolygon>
                </wp:wrapTight>
                <wp:docPr id="4" name="Resim 4" descr="C:\Users\SERKAN~1.OZT\AppData\Local\Temp\Rar$DIa5172.20768\ALT BİRİMLER TÜRKÇE ORTALI-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KAN~1.OZT\AppData\Local\Temp\Rar$DIa5172.20768\ALT BİRİMLER TÜRKÇE ORTALI-1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3435" cy="4623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99B2F" w14:textId="13CA2608" w:rsidR="00381F3E" w:rsidRPr="009717EA" w:rsidRDefault="00381F3E" w:rsidP="00061558">
          <w:pPr>
            <w:suppressLineNumbers/>
            <w:jc w:val="both"/>
            <w:rPr>
              <w:rFonts w:ascii="Cambria" w:hAnsi="Cambria"/>
              <w:sz w:val="24"/>
              <w:szCs w:val="24"/>
            </w:rPr>
          </w:pPr>
        </w:p>
        <w:p w14:paraId="1D2503D7" w14:textId="1D0126BE" w:rsidR="00A51782" w:rsidRPr="009717EA" w:rsidRDefault="00A51782" w:rsidP="00061558">
          <w:pPr>
            <w:suppressLineNumbers/>
            <w:jc w:val="both"/>
            <w:rPr>
              <w:rFonts w:ascii="Cambria" w:hAnsi="Cambria"/>
              <w:sz w:val="24"/>
              <w:szCs w:val="24"/>
            </w:rPr>
          </w:pPr>
        </w:p>
        <w:p w14:paraId="3CB4942F" w14:textId="40B064D8" w:rsidR="00A51782" w:rsidRPr="009717EA" w:rsidRDefault="00A51782" w:rsidP="00061558">
          <w:pPr>
            <w:suppressLineNumbers/>
            <w:jc w:val="both"/>
            <w:rPr>
              <w:rFonts w:ascii="Cambria" w:hAnsi="Cambria"/>
              <w:sz w:val="24"/>
              <w:szCs w:val="24"/>
            </w:rPr>
          </w:pPr>
        </w:p>
        <w:p w14:paraId="21F22C61" w14:textId="77777777" w:rsidR="00A51782" w:rsidRPr="009717EA" w:rsidRDefault="00A51782" w:rsidP="00061558">
          <w:pPr>
            <w:suppressLineNumbers/>
            <w:jc w:val="both"/>
            <w:rPr>
              <w:rFonts w:ascii="Cambria" w:hAnsi="Cambria"/>
              <w:sz w:val="24"/>
              <w:szCs w:val="24"/>
            </w:rPr>
          </w:pPr>
        </w:p>
        <w:p w14:paraId="0B1CB79C" w14:textId="77777777" w:rsidR="00A51782" w:rsidRPr="009717EA" w:rsidRDefault="00A51782" w:rsidP="00061558">
          <w:pPr>
            <w:suppressLineNumbers/>
            <w:jc w:val="both"/>
            <w:rPr>
              <w:rFonts w:ascii="Cambria" w:hAnsi="Cambria"/>
              <w:sz w:val="24"/>
              <w:szCs w:val="24"/>
            </w:rPr>
          </w:pPr>
        </w:p>
        <w:p w14:paraId="1DD5CE58" w14:textId="77777777" w:rsidR="00A51782" w:rsidRPr="009717EA" w:rsidRDefault="00A51782" w:rsidP="00061558">
          <w:pPr>
            <w:suppressLineNumbers/>
            <w:jc w:val="both"/>
            <w:rPr>
              <w:rFonts w:ascii="Cambria" w:hAnsi="Cambria"/>
              <w:sz w:val="24"/>
              <w:szCs w:val="24"/>
            </w:rPr>
          </w:pPr>
        </w:p>
        <w:p w14:paraId="2F6F75DB" w14:textId="77777777" w:rsidR="00A51782" w:rsidRPr="009717EA" w:rsidRDefault="00A51782" w:rsidP="00061558">
          <w:pPr>
            <w:suppressLineNumbers/>
            <w:jc w:val="both"/>
            <w:rPr>
              <w:rFonts w:ascii="Cambria" w:hAnsi="Cambria"/>
              <w:sz w:val="24"/>
              <w:szCs w:val="24"/>
            </w:rPr>
          </w:pPr>
        </w:p>
        <w:p w14:paraId="11CEC553" w14:textId="77777777" w:rsidR="00A51782" w:rsidRPr="009717EA" w:rsidRDefault="00A51782" w:rsidP="00061558">
          <w:pPr>
            <w:suppressLineNumbers/>
            <w:jc w:val="both"/>
            <w:rPr>
              <w:rFonts w:ascii="Cambria" w:hAnsi="Cambria"/>
              <w:sz w:val="24"/>
              <w:szCs w:val="24"/>
            </w:rPr>
          </w:pPr>
        </w:p>
        <w:p w14:paraId="49F15131" w14:textId="77777777" w:rsidR="00A51782" w:rsidRPr="009717EA" w:rsidRDefault="00A51782" w:rsidP="00061558">
          <w:pPr>
            <w:suppressLineNumbers/>
            <w:jc w:val="both"/>
            <w:rPr>
              <w:rFonts w:ascii="Cambria" w:hAnsi="Cambria"/>
              <w:sz w:val="24"/>
              <w:szCs w:val="24"/>
            </w:rPr>
          </w:pPr>
        </w:p>
        <w:p w14:paraId="487BC4DB" w14:textId="77777777" w:rsidR="00A51782" w:rsidRPr="009717EA" w:rsidRDefault="00A51782" w:rsidP="00061558">
          <w:pPr>
            <w:suppressLineNumbers/>
            <w:jc w:val="both"/>
            <w:rPr>
              <w:rFonts w:ascii="Cambria" w:hAnsi="Cambria"/>
              <w:sz w:val="24"/>
              <w:szCs w:val="24"/>
            </w:rPr>
          </w:pPr>
        </w:p>
        <w:p w14:paraId="161E26B8" w14:textId="77777777" w:rsidR="00A51782" w:rsidRPr="009717EA" w:rsidRDefault="00A51782" w:rsidP="00061558">
          <w:pPr>
            <w:suppressLineNumbers/>
            <w:jc w:val="both"/>
            <w:rPr>
              <w:rFonts w:ascii="Cambria" w:hAnsi="Cambria"/>
              <w:sz w:val="24"/>
              <w:szCs w:val="24"/>
            </w:rPr>
          </w:pPr>
        </w:p>
        <w:p w14:paraId="328E4F60" w14:textId="77777777" w:rsidR="00A51782" w:rsidRPr="009717EA" w:rsidRDefault="00A51782" w:rsidP="00061558">
          <w:pPr>
            <w:suppressLineNumbers/>
            <w:jc w:val="both"/>
            <w:rPr>
              <w:rFonts w:ascii="Cambria" w:hAnsi="Cambria"/>
              <w:sz w:val="24"/>
              <w:szCs w:val="24"/>
            </w:rPr>
          </w:pPr>
        </w:p>
        <w:p w14:paraId="03E5FCF8" w14:textId="77777777" w:rsidR="006A00F7" w:rsidRDefault="006A00F7" w:rsidP="002A7D3F">
          <w:pPr>
            <w:suppressLineNumbers/>
            <w:jc w:val="center"/>
            <w:rPr>
              <w:rFonts w:ascii="Cambria" w:eastAsia="Times New Roman" w:hAnsi="Cambria" w:cs="Times New Roman"/>
              <w:sz w:val="24"/>
              <w:szCs w:val="24"/>
            </w:rPr>
          </w:pPr>
        </w:p>
        <w:p w14:paraId="4CB801B8" w14:textId="77777777" w:rsidR="006A00F7" w:rsidRDefault="006A00F7" w:rsidP="002A7D3F">
          <w:pPr>
            <w:suppressLineNumbers/>
            <w:jc w:val="center"/>
            <w:rPr>
              <w:rFonts w:ascii="Cambria" w:eastAsia="Times New Roman" w:hAnsi="Cambria" w:cs="Times New Roman"/>
              <w:sz w:val="24"/>
              <w:szCs w:val="24"/>
            </w:rPr>
          </w:pPr>
        </w:p>
        <w:p w14:paraId="77A29CF2" w14:textId="77777777" w:rsidR="006A00F7" w:rsidRDefault="006A00F7" w:rsidP="002A7D3F">
          <w:pPr>
            <w:suppressLineNumbers/>
            <w:jc w:val="center"/>
            <w:rPr>
              <w:rFonts w:ascii="Cambria" w:eastAsia="Times New Roman" w:hAnsi="Cambria" w:cs="Times New Roman"/>
              <w:sz w:val="24"/>
              <w:szCs w:val="24"/>
            </w:rPr>
          </w:pPr>
        </w:p>
        <w:p w14:paraId="153AF6D5" w14:textId="79CAE43B" w:rsidR="00A51782" w:rsidRPr="009717EA" w:rsidRDefault="00A51782" w:rsidP="002A7D3F">
          <w:pPr>
            <w:suppressLineNumbers/>
            <w:jc w:val="center"/>
            <w:rPr>
              <w:rFonts w:ascii="Cambria" w:eastAsia="Times New Roman" w:hAnsi="Cambria" w:cs="Times New Roman"/>
              <w:sz w:val="24"/>
              <w:szCs w:val="24"/>
            </w:rPr>
          </w:pPr>
          <w:r w:rsidRPr="009717EA">
            <w:rPr>
              <w:rFonts w:ascii="Cambria" w:eastAsia="Times New Roman" w:hAnsi="Cambria" w:cs="Times New Roman"/>
              <w:sz w:val="24"/>
              <w:szCs w:val="24"/>
            </w:rPr>
            <w:t>FAZ 1 KLİNİK ARAŞTIRMA MERKEZLERİ HAKKINDA KILAVUZ</w:t>
          </w:r>
        </w:p>
        <w:p w14:paraId="57CEAC8F" w14:textId="77777777" w:rsidR="00A51782" w:rsidRPr="009717EA" w:rsidRDefault="00A51782" w:rsidP="00061558">
          <w:pPr>
            <w:suppressLineNumbers/>
            <w:jc w:val="both"/>
            <w:rPr>
              <w:rFonts w:ascii="Cambria" w:hAnsi="Cambria"/>
              <w:sz w:val="24"/>
              <w:szCs w:val="24"/>
            </w:rPr>
          </w:pPr>
        </w:p>
        <w:p w14:paraId="08620AF6" w14:textId="77777777" w:rsidR="00A51782" w:rsidRPr="009717EA" w:rsidRDefault="00A51782" w:rsidP="00061558">
          <w:pPr>
            <w:suppressLineNumbers/>
            <w:jc w:val="both"/>
            <w:rPr>
              <w:rFonts w:ascii="Cambria" w:hAnsi="Cambria"/>
              <w:sz w:val="24"/>
              <w:szCs w:val="24"/>
            </w:rPr>
          </w:pPr>
        </w:p>
        <w:p w14:paraId="5FE9A9BB" w14:textId="77777777" w:rsidR="00A51782" w:rsidRPr="009717EA" w:rsidRDefault="00A51782" w:rsidP="00061558">
          <w:pPr>
            <w:suppressLineNumbers/>
            <w:jc w:val="both"/>
            <w:rPr>
              <w:rFonts w:ascii="Cambria" w:hAnsi="Cambria"/>
              <w:sz w:val="24"/>
              <w:szCs w:val="24"/>
            </w:rPr>
          </w:pPr>
        </w:p>
        <w:p w14:paraId="0757BF85" w14:textId="77777777" w:rsidR="00A51782" w:rsidRPr="009717EA" w:rsidRDefault="00A51782" w:rsidP="00061558">
          <w:pPr>
            <w:suppressLineNumbers/>
            <w:jc w:val="both"/>
            <w:rPr>
              <w:rFonts w:ascii="Cambria" w:hAnsi="Cambria"/>
              <w:sz w:val="24"/>
              <w:szCs w:val="24"/>
            </w:rPr>
          </w:pPr>
        </w:p>
        <w:p w14:paraId="7337CFA3" w14:textId="77777777" w:rsidR="00A51782" w:rsidRPr="009717EA" w:rsidRDefault="00A51782" w:rsidP="00061558">
          <w:pPr>
            <w:suppressLineNumbers/>
            <w:jc w:val="both"/>
            <w:rPr>
              <w:rFonts w:ascii="Cambria" w:hAnsi="Cambria"/>
              <w:sz w:val="24"/>
              <w:szCs w:val="24"/>
            </w:rPr>
          </w:pPr>
        </w:p>
        <w:p w14:paraId="3D71C14B" w14:textId="77777777" w:rsidR="00A51782" w:rsidRPr="009717EA" w:rsidRDefault="00A51782" w:rsidP="00061558">
          <w:pPr>
            <w:suppressLineNumbers/>
            <w:jc w:val="both"/>
            <w:rPr>
              <w:rFonts w:ascii="Cambria" w:hAnsi="Cambria"/>
              <w:sz w:val="24"/>
              <w:szCs w:val="24"/>
            </w:rPr>
          </w:pPr>
        </w:p>
        <w:p w14:paraId="10AE2E58" w14:textId="77777777" w:rsidR="00A51782" w:rsidRPr="009717EA" w:rsidRDefault="00A51782" w:rsidP="00061558">
          <w:pPr>
            <w:suppressLineNumbers/>
            <w:jc w:val="both"/>
            <w:rPr>
              <w:rFonts w:ascii="Cambria" w:hAnsi="Cambria"/>
              <w:sz w:val="24"/>
              <w:szCs w:val="24"/>
            </w:rPr>
          </w:pPr>
        </w:p>
        <w:p w14:paraId="0E47D59E" w14:textId="77777777" w:rsidR="00A51782" w:rsidRPr="009717EA" w:rsidRDefault="00A51782" w:rsidP="00061558">
          <w:pPr>
            <w:suppressLineNumbers/>
            <w:jc w:val="both"/>
            <w:rPr>
              <w:rFonts w:ascii="Cambria" w:hAnsi="Cambria"/>
              <w:sz w:val="24"/>
              <w:szCs w:val="24"/>
            </w:rPr>
          </w:pPr>
        </w:p>
        <w:p w14:paraId="3CD89E10" w14:textId="77777777" w:rsidR="00A51782" w:rsidRPr="009717EA" w:rsidRDefault="00A51782" w:rsidP="00061558">
          <w:pPr>
            <w:suppressLineNumbers/>
            <w:jc w:val="both"/>
            <w:rPr>
              <w:rFonts w:ascii="Cambria" w:hAnsi="Cambria"/>
              <w:sz w:val="24"/>
              <w:szCs w:val="24"/>
            </w:rPr>
          </w:pPr>
        </w:p>
        <w:p w14:paraId="1EFA63DF" w14:textId="3FEBFFCE" w:rsidR="00A51782" w:rsidRPr="009717EA" w:rsidRDefault="00A51782" w:rsidP="00061558">
          <w:pPr>
            <w:suppressLineNumbers/>
            <w:jc w:val="both"/>
            <w:rPr>
              <w:rFonts w:ascii="Cambria" w:hAnsi="Cambria"/>
              <w:sz w:val="24"/>
              <w:szCs w:val="24"/>
            </w:rPr>
          </w:pPr>
          <w:r w:rsidRPr="009717EA">
            <w:rPr>
              <w:rFonts w:ascii="Cambria" w:hAnsi="Cambria"/>
              <w:sz w:val="24"/>
              <w:szCs w:val="24"/>
            </w:rPr>
            <w:t>Versiyon</w:t>
          </w:r>
          <w:r w:rsidRPr="009717EA">
            <w:rPr>
              <w:rFonts w:ascii="Cambria" w:hAnsi="Cambria"/>
              <w:sz w:val="24"/>
              <w:szCs w:val="24"/>
            </w:rPr>
            <w:tab/>
            <w:t>: Taslak/</w:t>
          </w:r>
          <w:r w:rsidR="007A6B24" w:rsidRPr="009717EA">
            <w:rPr>
              <w:rFonts w:ascii="Cambria" w:hAnsi="Cambria"/>
              <w:sz w:val="24"/>
              <w:szCs w:val="24"/>
            </w:rPr>
            <w:t>0.</w:t>
          </w:r>
          <w:r w:rsidR="009717EA" w:rsidRPr="009717EA">
            <w:rPr>
              <w:rFonts w:ascii="Cambria" w:hAnsi="Cambria"/>
              <w:sz w:val="24"/>
              <w:szCs w:val="24"/>
            </w:rPr>
            <w:t>2</w:t>
          </w:r>
        </w:p>
        <w:p w14:paraId="21DA4AA2" w14:textId="717CD273" w:rsidR="00381F3E" w:rsidRPr="009717EA" w:rsidRDefault="00A51782" w:rsidP="00061558">
          <w:pPr>
            <w:suppressLineNumbers/>
            <w:jc w:val="both"/>
            <w:rPr>
              <w:rFonts w:ascii="Cambria" w:hAnsi="Cambria"/>
              <w:sz w:val="24"/>
              <w:szCs w:val="24"/>
            </w:rPr>
          </w:pPr>
          <w:r w:rsidRPr="009717EA">
            <w:rPr>
              <w:rFonts w:ascii="Cambria" w:hAnsi="Cambria"/>
              <w:sz w:val="24"/>
              <w:szCs w:val="24"/>
            </w:rPr>
            <w:t>Tarih</w:t>
          </w:r>
          <w:r w:rsidRPr="009717EA">
            <w:rPr>
              <w:rFonts w:ascii="Cambria" w:hAnsi="Cambria"/>
              <w:sz w:val="24"/>
              <w:szCs w:val="24"/>
            </w:rPr>
            <w:tab/>
            <w:t xml:space="preserve">: </w:t>
          </w:r>
          <w:r w:rsidR="009717EA" w:rsidRPr="009717EA">
            <w:rPr>
              <w:rFonts w:ascii="Cambria" w:hAnsi="Cambria"/>
              <w:sz w:val="24"/>
              <w:szCs w:val="24"/>
            </w:rPr>
            <w:t>21</w:t>
          </w:r>
          <w:r w:rsidRPr="009717EA">
            <w:rPr>
              <w:rFonts w:ascii="Cambria" w:hAnsi="Cambria"/>
              <w:sz w:val="24"/>
              <w:szCs w:val="24"/>
            </w:rPr>
            <w:t>.</w:t>
          </w:r>
          <w:r w:rsidR="009717EA" w:rsidRPr="009717EA">
            <w:rPr>
              <w:rFonts w:ascii="Cambria" w:hAnsi="Cambria"/>
              <w:sz w:val="24"/>
              <w:szCs w:val="24"/>
            </w:rPr>
            <w:t>0</w:t>
          </w:r>
          <w:r w:rsidR="00BD7BFC" w:rsidRPr="009717EA">
            <w:rPr>
              <w:rFonts w:ascii="Cambria" w:hAnsi="Cambria"/>
              <w:sz w:val="24"/>
              <w:szCs w:val="24"/>
            </w:rPr>
            <w:t>1</w:t>
          </w:r>
          <w:r w:rsidRPr="009717EA">
            <w:rPr>
              <w:rFonts w:ascii="Cambria" w:hAnsi="Cambria"/>
              <w:sz w:val="24"/>
              <w:szCs w:val="24"/>
            </w:rPr>
            <w:t>.201</w:t>
          </w:r>
          <w:r w:rsidR="009717EA" w:rsidRPr="009717EA">
            <w:rPr>
              <w:rFonts w:ascii="Cambria" w:hAnsi="Cambria"/>
              <w:sz w:val="24"/>
              <w:szCs w:val="24"/>
            </w:rPr>
            <w:t>9</w:t>
          </w:r>
          <w:r w:rsidR="00381F3E" w:rsidRPr="009717EA">
            <w:rPr>
              <w:rFonts w:ascii="Cambria" w:hAnsi="Cambria"/>
              <w:sz w:val="24"/>
              <w:szCs w:val="24"/>
            </w:rPr>
            <w:br w:type="page"/>
          </w:r>
        </w:p>
      </w:sdtContent>
    </w:sdt>
    <w:p w14:paraId="1AF741C9" w14:textId="425EEBCF" w:rsidR="00967884" w:rsidRPr="009717EA" w:rsidRDefault="00A51782" w:rsidP="009717EA">
      <w:pPr>
        <w:suppressLineNumbers/>
        <w:tabs>
          <w:tab w:val="center" w:pos="4535"/>
        </w:tabs>
        <w:jc w:val="both"/>
        <w:rPr>
          <w:rFonts w:ascii="Cambria" w:hAnsi="Cambria"/>
          <w:sz w:val="24"/>
          <w:szCs w:val="24"/>
        </w:rPr>
      </w:pPr>
      <w:r w:rsidRPr="009717EA">
        <w:rPr>
          <w:rFonts w:ascii="Cambria" w:hAnsi="Cambria"/>
          <w:sz w:val="24"/>
          <w:szCs w:val="24"/>
        </w:rPr>
        <w:lastRenderedPageBreak/>
        <w:t>İÇİNDEKİLER</w:t>
      </w:r>
      <w:r w:rsidR="009717EA">
        <w:rPr>
          <w:rFonts w:ascii="Cambria" w:hAnsi="Cambria"/>
          <w:sz w:val="24"/>
          <w:szCs w:val="24"/>
        </w:rPr>
        <w:tab/>
      </w:r>
    </w:p>
    <w:sdt>
      <w:sdtPr>
        <w:rPr>
          <w:rFonts w:asciiTheme="minorHAnsi" w:eastAsiaTheme="minorHAnsi" w:hAnsiTheme="minorHAnsi" w:cstheme="minorBidi"/>
          <w:b w:val="0"/>
          <w:sz w:val="22"/>
          <w:szCs w:val="24"/>
          <w:lang w:eastAsia="en-US"/>
        </w:rPr>
        <w:id w:val="2070763606"/>
        <w:docPartObj>
          <w:docPartGallery w:val="Table of Contents"/>
          <w:docPartUnique/>
        </w:docPartObj>
      </w:sdtPr>
      <w:sdtEndPr>
        <w:rPr>
          <w:bCs/>
        </w:rPr>
      </w:sdtEndPr>
      <w:sdtContent>
        <w:p w14:paraId="5EF801D1" w14:textId="738CF4B4" w:rsidR="00AA3BF1" w:rsidRPr="009717EA" w:rsidRDefault="00AA3BF1" w:rsidP="00201069">
          <w:pPr>
            <w:pStyle w:val="TBal"/>
            <w:suppressLineNumbers/>
            <w:jc w:val="both"/>
            <w:rPr>
              <w:szCs w:val="24"/>
            </w:rPr>
          </w:pPr>
        </w:p>
        <w:p w14:paraId="00E4F79E" w14:textId="4BACE701" w:rsidR="009717EA" w:rsidRPr="009717EA" w:rsidRDefault="00AA3BF1">
          <w:pPr>
            <w:pStyle w:val="T1"/>
            <w:rPr>
              <w:rFonts w:ascii="Cambria" w:hAnsi="Cambria" w:cstheme="minorBidi"/>
              <w:noProof/>
              <w:sz w:val="24"/>
              <w:szCs w:val="24"/>
            </w:rPr>
          </w:pPr>
          <w:r w:rsidRPr="009717EA">
            <w:rPr>
              <w:rFonts w:ascii="Cambria" w:hAnsi="Cambria"/>
              <w:sz w:val="24"/>
              <w:szCs w:val="24"/>
            </w:rPr>
            <w:fldChar w:fldCharType="begin"/>
          </w:r>
          <w:r w:rsidRPr="009717EA">
            <w:rPr>
              <w:rFonts w:ascii="Cambria" w:hAnsi="Cambria"/>
              <w:sz w:val="24"/>
              <w:szCs w:val="24"/>
            </w:rPr>
            <w:instrText xml:space="preserve"> TOC \o "1-3" \h \z \u </w:instrText>
          </w:r>
          <w:r w:rsidRPr="009717EA">
            <w:rPr>
              <w:rFonts w:ascii="Cambria" w:hAnsi="Cambria"/>
              <w:sz w:val="24"/>
              <w:szCs w:val="24"/>
            </w:rPr>
            <w:fldChar w:fldCharType="separate"/>
          </w:r>
          <w:hyperlink w:anchor="_Toc535845190" w:history="1">
            <w:r w:rsidR="009717EA" w:rsidRPr="009717EA">
              <w:rPr>
                <w:rStyle w:val="Kpr"/>
                <w:rFonts w:ascii="Cambria" w:hAnsi="Cambria"/>
                <w:noProof/>
                <w:sz w:val="24"/>
                <w:szCs w:val="24"/>
              </w:rPr>
              <w:t>GİRİŞ:</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_Toc535845190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2</w:t>
            </w:r>
            <w:r w:rsidR="009717EA" w:rsidRPr="009717EA">
              <w:rPr>
                <w:rFonts w:ascii="Cambria" w:hAnsi="Cambria"/>
                <w:noProof/>
                <w:webHidden/>
                <w:sz w:val="24"/>
                <w:szCs w:val="24"/>
              </w:rPr>
              <w:fldChar w:fldCharType="end"/>
            </w:r>
          </w:hyperlink>
        </w:p>
        <w:p w14:paraId="6AFC19B3" w14:textId="135D3770" w:rsidR="009717EA" w:rsidRPr="009717EA" w:rsidRDefault="00D90771">
          <w:pPr>
            <w:pStyle w:val="T2"/>
            <w:tabs>
              <w:tab w:val="left" w:pos="660"/>
            </w:tabs>
            <w:rPr>
              <w:rFonts w:ascii="Cambria" w:hAnsi="Cambria" w:cstheme="minorBidi"/>
              <w:noProof/>
              <w:sz w:val="24"/>
              <w:szCs w:val="24"/>
            </w:rPr>
          </w:pPr>
          <w:hyperlink w:anchor="_Toc535845191" w:history="1">
            <w:r w:rsidR="009717EA" w:rsidRPr="009717EA">
              <w:rPr>
                <w:rStyle w:val="Kpr"/>
                <w:rFonts w:ascii="Cambria" w:hAnsi="Cambria"/>
                <w:noProof/>
                <w:sz w:val="24"/>
                <w:szCs w:val="24"/>
              </w:rPr>
              <w:t>1.</w:t>
            </w:r>
            <w:r w:rsidR="009717EA" w:rsidRPr="009717EA">
              <w:rPr>
                <w:rFonts w:ascii="Cambria" w:hAnsi="Cambria" w:cstheme="minorBidi"/>
                <w:noProof/>
                <w:sz w:val="24"/>
                <w:szCs w:val="24"/>
              </w:rPr>
              <w:tab/>
            </w:r>
            <w:r w:rsidR="009717EA" w:rsidRPr="009717EA">
              <w:rPr>
                <w:rStyle w:val="Kpr"/>
                <w:rFonts w:ascii="Cambria" w:hAnsi="Cambria"/>
                <w:noProof/>
                <w:sz w:val="24"/>
                <w:szCs w:val="24"/>
              </w:rPr>
              <w:t>Amaç:</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_Toc535845191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3</w:t>
            </w:r>
            <w:r w:rsidR="009717EA" w:rsidRPr="009717EA">
              <w:rPr>
                <w:rFonts w:ascii="Cambria" w:hAnsi="Cambria"/>
                <w:noProof/>
                <w:webHidden/>
                <w:sz w:val="24"/>
                <w:szCs w:val="24"/>
              </w:rPr>
              <w:fldChar w:fldCharType="end"/>
            </w:r>
          </w:hyperlink>
        </w:p>
        <w:p w14:paraId="6472D5CC" w14:textId="5FE9450F" w:rsidR="009717EA" w:rsidRPr="009717EA" w:rsidRDefault="00D90771">
          <w:pPr>
            <w:pStyle w:val="T2"/>
            <w:tabs>
              <w:tab w:val="left" w:pos="660"/>
            </w:tabs>
            <w:rPr>
              <w:rFonts w:ascii="Cambria" w:hAnsi="Cambria" w:cstheme="minorBidi"/>
              <w:noProof/>
              <w:sz w:val="24"/>
              <w:szCs w:val="24"/>
            </w:rPr>
          </w:pPr>
          <w:hyperlink w:anchor="_Toc535845192" w:history="1">
            <w:r w:rsidR="009717EA" w:rsidRPr="009717EA">
              <w:rPr>
                <w:rStyle w:val="Kpr"/>
                <w:rFonts w:ascii="Cambria" w:hAnsi="Cambria"/>
                <w:noProof/>
                <w:sz w:val="24"/>
                <w:szCs w:val="24"/>
              </w:rPr>
              <w:t>2.</w:t>
            </w:r>
            <w:r w:rsidR="009717EA" w:rsidRPr="009717EA">
              <w:rPr>
                <w:rFonts w:ascii="Cambria" w:hAnsi="Cambria" w:cstheme="minorBidi"/>
                <w:noProof/>
                <w:sz w:val="24"/>
                <w:szCs w:val="24"/>
              </w:rPr>
              <w:tab/>
            </w:r>
            <w:r w:rsidR="009717EA" w:rsidRPr="009717EA">
              <w:rPr>
                <w:rStyle w:val="Kpr"/>
                <w:rFonts w:ascii="Cambria" w:hAnsi="Cambria"/>
                <w:noProof/>
                <w:sz w:val="24"/>
                <w:szCs w:val="24"/>
              </w:rPr>
              <w:t>Kapsam:</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_Toc535845192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3</w:t>
            </w:r>
            <w:r w:rsidR="009717EA" w:rsidRPr="009717EA">
              <w:rPr>
                <w:rFonts w:ascii="Cambria" w:hAnsi="Cambria"/>
                <w:noProof/>
                <w:webHidden/>
                <w:sz w:val="24"/>
                <w:szCs w:val="24"/>
              </w:rPr>
              <w:fldChar w:fldCharType="end"/>
            </w:r>
          </w:hyperlink>
        </w:p>
        <w:p w14:paraId="2480DC89" w14:textId="69C55F46" w:rsidR="009717EA" w:rsidRPr="009717EA" w:rsidRDefault="00D90771">
          <w:pPr>
            <w:pStyle w:val="T2"/>
            <w:tabs>
              <w:tab w:val="left" w:pos="660"/>
            </w:tabs>
            <w:rPr>
              <w:rFonts w:ascii="Cambria" w:hAnsi="Cambria" w:cstheme="minorBidi"/>
              <w:noProof/>
              <w:sz w:val="24"/>
              <w:szCs w:val="24"/>
            </w:rPr>
          </w:pPr>
          <w:hyperlink w:anchor="_Toc535845193" w:history="1">
            <w:r w:rsidR="009717EA" w:rsidRPr="009717EA">
              <w:rPr>
                <w:rStyle w:val="Kpr"/>
                <w:rFonts w:ascii="Cambria" w:hAnsi="Cambria"/>
                <w:noProof/>
                <w:sz w:val="24"/>
                <w:szCs w:val="24"/>
              </w:rPr>
              <w:t>3.</w:t>
            </w:r>
            <w:r w:rsidR="009717EA" w:rsidRPr="009717EA">
              <w:rPr>
                <w:rFonts w:ascii="Cambria" w:hAnsi="Cambria" w:cstheme="minorBidi"/>
                <w:noProof/>
                <w:sz w:val="24"/>
                <w:szCs w:val="24"/>
              </w:rPr>
              <w:tab/>
            </w:r>
            <w:r w:rsidR="009717EA" w:rsidRPr="009717EA">
              <w:rPr>
                <w:rStyle w:val="Kpr"/>
                <w:rFonts w:ascii="Cambria" w:hAnsi="Cambria"/>
                <w:noProof/>
                <w:sz w:val="24"/>
                <w:szCs w:val="24"/>
              </w:rPr>
              <w:t>Dayanak:</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_Toc535845193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3</w:t>
            </w:r>
            <w:r w:rsidR="009717EA" w:rsidRPr="009717EA">
              <w:rPr>
                <w:rFonts w:ascii="Cambria" w:hAnsi="Cambria"/>
                <w:noProof/>
                <w:webHidden/>
                <w:sz w:val="24"/>
                <w:szCs w:val="24"/>
              </w:rPr>
              <w:fldChar w:fldCharType="end"/>
            </w:r>
          </w:hyperlink>
        </w:p>
        <w:p w14:paraId="7E993D0C" w14:textId="0A0E8E4E" w:rsidR="009717EA" w:rsidRPr="009717EA" w:rsidRDefault="00D90771">
          <w:pPr>
            <w:pStyle w:val="T2"/>
            <w:tabs>
              <w:tab w:val="left" w:pos="660"/>
            </w:tabs>
            <w:rPr>
              <w:rFonts w:ascii="Cambria" w:hAnsi="Cambria" w:cstheme="minorBidi"/>
              <w:noProof/>
              <w:sz w:val="24"/>
              <w:szCs w:val="24"/>
            </w:rPr>
          </w:pPr>
          <w:hyperlink w:anchor="_Toc535845194" w:history="1">
            <w:r w:rsidR="009717EA" w:rsidRPr="009717EA">
              <w:rPr>
                <w:rStyle w:val="Kpr"/>
                <w:rFonts w:ascii="Cambria" w:hAnsi="Cambria"/>
                <w:noProof/>
                <w:sz w:val="24"/>
                <w:szCs w:val="24"/>
              </w:rPr>
              <w:t>4.</w:t>
            </w:r>
            <w:r w:rsidR="009717EA" w:rsidRPr="009717EA">
              <w:rPr>
                <w:rFonts w:ascii="Cambria" w:hAnsi="Cambria" w:cstheme="minorBidi"/>
                <w:noProof/>
                <w:sz w:val="24"/>
                <w:szCs w:val="24"/>
              </w:rPr>
              <w:tab/>
            </w:r>
            <w:r w:rsidR="009717EA" w:rsidRPr="009717EA">
              <w:rPr>
                <w:rStyle w:val="Kpr"/>
                <w:rFonts w:ascii="Cambria" w:hAnsi="Cambria"/>
                <w:noProof/>
                <w:sz w:val="24"/>
                <w:szCs w:val="24"/>
              </w:rPr>
              <w:t>Tesisler:</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_Toc535845194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3</w:t>
            </w:r>
            <w:r w:rsidR="009717EA" w:rsidRPr="009717EA">
              <w:rPr>
                <w:rFonts w:ascii="Cambria" w:hAnsi="Cambria"/>
                <w:noProof/>
                <w:webHidden/>
                <w:sz w:val="24"/>
                <w:szCs w:val="24"/>
              </w:rPr>
              <w:fldChar w:fldCharType="end"/>
            </w:r>
          </w:hyperlink>
        </w:p>
        <w:p w14:paraId="57C7E7EC" w14:textId="3DB9532D" w:rsidR="009717EA" w:rsidRPr="009717EA" w:rsidRDefault="00D90771">
          <w:pPr>
            <w:pStyle w:val="T3"/>
            <w:tabs>
              <w:tab w:val="left" w:pos="660"/>
            </w:tabs>
            <w:rPr>
              <w:rFonts w:ascii="Cambria" w:hAnsi="Cambria" w:cstheme="minorBidi"/>
              <w:noProof/>
              <w:sz w:val="24"/>
              <w:szCs w:val="24"/>
            </w:rPr>
          </w:pPr>
          <w:hyperlink w:anchor="_Toc535845195" w:history="1">
            <w:r w:rsidR="009717EA" w:rsidRPr="009717EA">
              <w:rPr>
                <w:rStyle w:val="Kpr"/>
                <w:rFonts w:ascii="Cambria" w:hAnsi="Cambria"/>
                <w:noProof/>
                <w:sz w:val="24"/>
                <w:szCs w:val="24"/>
              </w:rPr>
              <w:t>4.1.</w:t>
            </w:r>
            <w:r w:rsidR="009717EA" w:rsidRPr="009717EA">
              <w:rPr>
                <w:rFonts w:ascii="Cambria" w:hAnsi="Cambria" w:cstheme="minorBidi"/>
                <w:noProof/>
                <w:sz w:val="24"/>
                <w:szCs w:val="24"/>
              </w:rPr>
              <w:tab/>
            </w:r>
            <w:r w:rsidR="009717EA" w:rsidRPr="009717EA">
              <w:rPr>
                <w:rStyle w:val="Kpr"/>
                <w:rFonts w:ascii="Cambria" w:hAnsi="Cambria"/>
                <w:noProof/>
                <w:sz w:val="24"/>
                <w:szCs w:val="24"/>
              </w:rPr>
              <w:t>Genel Hususlar:</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_Toc535845195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3</w:t>
            </w:r>
            <w:r w:rsidR="009717EA" w:rsidRPr="009717EA">
              <w:rPr>
                <w:rFonts w:ascii="Cambria" w:hAnsi="Cambria"/>
                <w:noProof/>
                <w:webHidden/>
                <w:sz w:val="24"/>
                <w:szCs w:val="24"/>
              </w:rPr>
              <w:fldChar w:fldCharType="end"/>
            </w:r>
          </w:hyperlink>
        </w:p>
        <w:p w14:paraId="2B193E99" w14:textId="6C365BA5" w:rsidR="009717EA" w:rsidRPr="009717EA" w:rsidRDefault="00D90771">
          <w:pPr>
            <w:pStyle w:val="T3"/>
            <w:tabs>
              <w:tab w:val="left" w:pos="660"/>
            </w:tabs>
            <w:rPr>
              <w:rFonts w:ascii="Cambria" w:hAnsi="Cambria" w:cstheme="minorBidi"/>
              <w:noProof/>
              <w:sz w:val="24"/>
              <w:szCs w:val="24"/>
            </w:rPr>
          </w:pPr>
          <w:hyperlink w:anchor="_Toc535845196" w:history="1">
            <w:r w:rsidR="009717EA" w:rsidRPr="009717EA">
              <w:rPr>
                <w:rStyle w:val="Kpr"/>
                <w:rFonts w:ascii="Cambria" w:hAnsi="Cambria"/>
                <w:noProof/>
                <w:sz w:val="24"/>
                <w:szCs w:val="24"/>
              </w:rPr>
              <w:t>4.2.</w:t>
            </w:r>
            <w:r w:rsidR="009717EA" w:rsidRPr="009717EA">
              <w:rPr>
                <w:rFonts w:ascii="Cambria" w:hAnsi="Cambria" w:cstheme="minorBidi"/>
                <w:noProof/>
                <w:sz w:val="24"/>
                <w:szCs w:val="24"/>
              </w:rPr>
              <w:tab/>
            </w:r>
            <w:r w:rsidR="009717EA" w:rsidRPr="009717EA">
              <w:rPr>
                <w:rStyle w:val="Kpr"/>
                <w:rFonts w:ascii="Cambria" w:hAnsi="Cambria"/>
                <w:noProof/>
                <w:sz w:val="24"/>
                <w:szCs w:val="24"/>
              </w:rPr>
              <w:t>Klinik:</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_Toc535845196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5</w:t>
            </w:r>
            <w:r w:rsidR="009717EA" w:rsidRPr="009717EA">
              <w:rPr>
                <w:rFonts w:ascii="Cambria" w:hAnsi="Cambria"/>
                <w:noProof/>
                <w:webHidden/>
                <w:sz w:val="24"/>
                <w:szCs w:val="24"/>
              </w:rPr>
              <w:fldChar w:fldCharType="end"/>
            </w:r>
          </w:hyperlink>
        </w:p>
        <w:p w14:paraId="028342B6" w14:textId="791F2C6C" w:rsidR="009717EA" w:rsidRPr="009717EA" w:rsidRDefault="00D90771">
          <w:pPr>
            <w:pStyle w:val="T3"/>
            <w:tabs>
              <w:tab w:val="left" w:pos="660"/>
            </w:tabs>
            <w:rPr>
              <w:rFonts w:ascii="Cambria" w:hAnsi="Cambria" w:cstheme="minorBidi"/>
              <w:noProof/>
              <w:sz w:val="24"/>
              <w:szCs w:val="24"/>
            </w:rPr>
          </w:pPr>
          <w:hyperlink w:anchor="_Toc535845197" w:history="1">
            <w:r w:rsidR="009717EA" w:rsidRPr="009717EA">
              <w:rPr>
                <w:rStyle w:val="Kpr"/>
                <w:rFonts w:ascii="Cambria" w:hAnsi="Cambria"/>
                <w:noProof/>
                <w:sz w:val="24"/>
                <w:szCs w:val="24"/>
              </w:rPr>
              <w:t>4.3.</w:t>
            </w:r>
            <w:r w:rsidR="009717EA" w:rsidRPr="009717EA">
              <w:rPr>
                <w:rFonts w:ascii="Cambria" w:hAnsi="Cambria" w:cstheme="minorBidi"/>
                <w:noProof/>
                <w:sz w:val="24"/>
                <w:szCs w:val="24"/>
              </w:rPr>
              <w:tab/>
            </w:r>
            <w:r w:rsidR="009717EA" w:rsidRPr="009717EA">
              <w:rPr>
                <w:rStyle w:val="Kpr"/>
                <w:rFonts w:ascii="Cambria" w:hAnsi="Cambria"/>
                <w:noProof/>
                <w:sz w:val="24"/>
                <w:szCs w:val="24"/>
              </w:rPr>
              <w:t>Araştırma Ürünü Odası:</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_Toc535845197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8</w:t>
            </w:r>
            <w:r w:rsidR="009717EA" w:rsidRPr="009717EA">
              <w:rPr>
                <w:rFonts w:ascii="Cambria" w:hAnsi="Cambria"/>
                <w:noProof/>
                <w:webHidden/>
                <w:sz w:val="24"/>
                <w:szCs w:val="24"/>
              </w:rPr>
              <w:fldChar w:fldCharType="end"/>
            </w:r>
          </w:hyperlink>
        </w:p>
        <w:p w14:paraId="00A2EC67" w14:textId="06182269" w:rsidR="009717EA" w:rsidRPr="009717EA" w:rsidRDefault="00D90771">
          <w:pPr>
            <w:pStyle w:val="T3"/>
            <w:tabs>
              <w:tab w:val="left" w:pos="660"/>
            </w:tabs>
            <w:rPr>
              <w:rFonts w:ascii="Cambria" w:hAnsi="Cambria" w:cstheme="minorBidi"/>
              <w:noProof/>
              <w:sz w:val="24"/>
              <w:szCs w:val="24"/>
            </w:rPr>
          </w:pPr>
          <w:hyperlink w:anchor="_Toc535845198" w:history="1">
            <w:r w:rsidR="009717EA" w:rsidRPr="009717EA">
              <w:rPr>
                <w:rStyle w:val="Kpr"/>
                <w:rFonts w:ascii="Cambria" w:hAnsi="Cambria"/>
                <w:noProof/>
                <w:sz w:val="24"/>
                <w:szCs w:val="24"/>
              </w:rPr>
              <w:t>4.4.</w:t>
            </w:r>
            <w:r w:rsidR="009717EA" w:rsidRPr="009717EA">
              <w:rPr>
                <w:rFonts w:ascii="Cambria" w:hAnsi="Cambria" w:cstheme="minorBidi"/>
                <w:noProof/>
                <w:sz w:val="24"/>
                <w:szCs w:val="24"/>
              </w:rPr>
              <w:tab/>
            </w:r>
            <w:r w:rsidR="009717EA" w:rsidRPr="009717EA">
              <w:rPr>
                <w:rStyle w:val="Kpr"/>
                <w:rFonts w:ascii="Cambria" w:hAnsi="Cambria"/>
                <w:noProof/>
                <w:sz w:val="24"/>
                <w:szCs w:val="24"/>
              </w:rPr>
              <w:t>Arşiv:</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_Toc535845198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9</w:t>
            </w:r>
            <w:r w:rsidR="009717EA" w:rsidRPr="009717EA">
              <w:rPr>
                <w:rFonts w:ascii="Cambria" w:hAnsi="Cambria"/>
                <w:noProof/>
                <w:webHidden/>
                <w:sz w:val="24"/>
                <w:szCs w:val="24"/>
              </w:rPr>
              <w:fldChar w:fldCharType="end"/>
            </w:r>
          </w:hyperlink>
        </w:p>
        <w:p w14:paraId="0553EC50" w14:textId="137E9E73" w:rsidR="009717EA" w:rsidRPr="009717EA" w:rsidRDefault="00D90771">
          <w:pPr>
            <w:pStyle w:val="T3"/>
            <w:tabs>
              <w:tab w:val="left" w:pos="660"/>
            </w:tabs>
            <w:rPr>
              <w:rFonts w:ascii="Cambria" w:hAnsi="Cambria" w:cstheme="minorBidi"/>
              <w:noProof/>
              <w:sz w:val="24"/>
              <w:szCs w:val="24"/>
            </w:rPr>
          </w:pPr>
          <w:hyperlink w:anchor="_Toc535845199" w:history="1">
            <w:r w:rsidR="009717EA" w:rsidRPr="009717EA">
              <w:rPr>
                <w:rStyle w:val="Kpr"/>
                <w:rFonts w:ascii="Cambria" w:hAnsi="Cambria"/>
                <w:noProof/>
                <w:sz w:val="24"/>
                <w:szCs w:val="24"/>
              </w:rPr>
              <w:t>4.5.</w:t>
            </w:r>
            <w:r w:rsidR="009717EA" w:rsidRPr="009717EA">
              <w:rPr>
                <w:rFonts w:ascii="Cambria" w:hAnsi="Cambria" w:cstheme="minorBidi"/>
                <w:noProof/>
                <w:sz w:val="24"/>
                <w:szCs w:val="24"/>
              </w:rPr>
              <w:tab/>
            </w:r>
            <w:r w:rsidR="009717EA" w:rsidRPr="009717EA">
              <w:rPr>
                <w:rStyle w:val="Kpr"/>
                <w:rFonts w:ascii="Cambria" w:hAnsi="Cambria"/>
                <w:noProof/>
                <w:sz w:val="24"/>
                <w:szCs w:val="24"/>
              </w:rPr>
              <w:t>Tıbbi Laboratuvar:</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_Toc535845199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10</w:t>
            </w:r>
            <w:r w:rsidR="009717EA" w:rsidRPr="009717EA">
              <w:rPr>
                <w:rFonts w:ascii="Cambria" w:hAnsi="Cambria"/>
                <w:noProof/>
                <w:webHidden/>
                <w:sz w:val="24"/>
                <w:szCs w:val="24"/>
              </w:rPr>
              <w:fldChar w:fldCharType="end"/>
            </w:r>
          </w:hyperlink>
        </w:p>
        <w:p w14:paraId="7F9D68B5" w14:textId="290A44D0" w:rsidR="009717EA" w:rsidRPr="009717EA" w:rsidRDefault="00D90771">
          <w:pPr>
            <w:pStyle w:val="T2"/>
            <w:tabs>
              <w:tab w:val="left" w:pos="660"/>
            </w:tabs>
            <w:rPr>
              <w:rFonts w:ascii="Cambria" w:hAnsi="Cambria" w:cstheme="minorBidi"/>
              <w:noProof/>
              <w:sz w:val="24"/>
              <w:szCs w:val="24"/>
            </w:rPr>
          </w:pPr>
          <w:hyperlink w:anchor="_Toc535845200" w:history="1">
            <w:r w:rsidR="009717EA" w:rsidRPr="009717EA">
              <w:rPr>
                <w:rStyle w:val="Kpr"/>
                <w:rFonts w:ascii="Cambria" w:hAnsi="Cambria"/>
                <w:noProof/>
                <w:sz w:val="24"/>
                <w:szCs w:val="24"/>
              </w:rPr>
              <w:t>5.</w:t>
            </w:r>
            <w:r w:rsidR="009717EA" w:rsidRPr="009717EA">
              <w:rPr>
                <w:rFonts w:ascii="Cambria" w:hAnsi="Cambria" w:cstheme="minorBidi"/>
                <w:noProof/>
                <w:sz w:val="24"/>
                <w:szCs w:val="24"/>
              </w:rPr>
              <w:tab/>
            </w:r>
            <w:r w:rsidR="009717EA" w:rsidRPr="009717EA">
              <w:rPr>
                <w:rStyle w:val="Kpr"/>
                <w:rFonts w:ascii="Cambria" w:hAnsi="Cambria"/>
                <w:noProof/>
                <w:sz w:val="24"/>
                <w:szCs w:val="24"/>
              </w:rPr>
              <w:t>Personel:</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_Toc535845200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11</w:t>
            </w:r>
            <w:r w:rsidR="009717EA" w:rsidRPr="009717EA">
              <w:rPr>
                <w:rFonts w:ascii="Cambria" w:hAnsi="Cambria"/>
                <w:noProof/>
                <w:webHidden/>
                <w:sz w:val="24"/>
                <w:szCs w:val="24"/>
              </w:rPr>
              <w:fldChar w:fldCharType="end"/>
            </w:r>
          </w:hyperlink>
        </w:p>
        <w:p w14:paraId="54C6E8E9" w14:textId="7A033BF5" w:rsidR="009717EA" w:rsidRPr="009717EA" w:rsidRDefault="00D90771">
          <w:pPr>
            <w:pStyle w:val="T2"/>
            <w:tabs>
              <w:tab w:val="left" w:pos="660"/>
            </w:tabs>
            <w:rPr>
              <w:rFonts w:ascii="Cambria" w:hAnsi="Cambria" w:cstheme="minorBidi"/>
              <w:noProof/>
              <w:sz w:val="24"/>
              <w:szCs w:val="24"/>
            </w:rPr>
          </w:pPr>
          <w:hyperlink w:anchor="_Toc535845201" w:history="1">
            <w:r w:rsidR="009717EA" w:rsidRPr="009717EA">
              <w:rPr>
                <w:rStyle w:val="Kpr"/>
                <w:rFonts w:ascii="Cambria" w:hAnsi="Cambria"/>
                <w:noProof/>
                <w:sz w:val="24"/>
                <w:szCs w:val="24"/>
              </w:rPr>
              <w:t>6.</w:t>
            </w:r>
            <w:r w:rsidR="009717EA" w:rsidRPr="009717EA">
              <w:rPr>
                <w:rFonts w:ascii="Cambria" w:hAnsi="Cambria" w:cstheme="minorBidi"/>
                <w:noProof/>
                <w:sz w:val="24"/>
                <w:szCs w:val="24"/>
              </w:rPr>
              <w:tab/>
            </w:r>
            <w:r w:rsidR="009717EA" w:rsidRPr="009717EA">
              <w:rPr>
                <w:rStyle w:val="Kpr"/>
                <w:rFonts w:ascii="Cambria" w:hAnsi="Cambria"/>
                <w:noProof/>
                <w:sz w:val="24"/>
                <w:szCs w:val="24"/>
              </w:rPr>
              <w:t>Gönüllüler:</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_Toc535845201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12</w:t>
            </w:r>
            <w:r w:rsidR="009717EA" w:rsidRPr="009717EA">
              <w:rPr>
                <w:rFonts w:ascii="Cambria" w:hAnsi="Cambria"/>
                <w:noProof/>
                <w:webHidden/>
                <w:sz w:val="24"/>
                <w:szCs w:val="24"/>
              </w:rPr>
              <w:fldChar w:fldCharType="end"/>
            </w:r>
          </w:hyperlink>
        </w:p>
        <w:p w14:paraId="6DE21A1E" w14:textId="00C5F623" w:rsidR="009717EA" w:rsidRPr="009717EA" w:rsidRDefault="00D90771">
          <w:pPr>
            <w:pStyle w:val="T2"/>
            <w:tabs>
              <w:tab w:val="left" w:pos="660"/>
            </w:tabs>
            <w:rPr>
              <w:rFonts w:ascii="Cambria" w:hAnsi="Cambria" w:cstheme="minorBidi"/>
              <w:noProof/>
              <w:sz w:val="24"/>
              <w:szCs w:val="24"/>
            </w:rPr>
          </w:pPr>
          <w:hyperlink w:anchor="_Toc535845202" w:history="1">
            <w:r w:rsidR="009717EA" w:rsidRPr="009717EA">
              <w:rPr>
                <w:rStyle w:val="Kpr"/>
                <w:rFonts w:ascii="Cambria" w:hAnsi="Cambria"/>
                <w:noProof/>
                <w:sz w:val="24"/>
                <w:szCs w:val="24"/>
              </w:rPr>
              <w:t>7.</w:t>
            </w:r>
            <w:r w:rsidR="009717EA" w:rsidRPr="009717EA">
              <w:rPr>
                <w:rFonts w:ascii="Cambria" w:hAnsi="Cambria" w:cstheme="minorBidi"/>
                <w:noProof/>
                <w:sz w:val="24"/>
                <w:szCs w:val="24"/>
              </w:rPr>
              <w:tab/>
            </w:r>
            <w:r w:rsidR="009717EA" w:rsidRPr="009717EA">
              <w:rPr>
                <w:rStyle w:val="Kpr"/>
                <w:rFonts w:ascii="Cambria" w:hAnsi="Cambria"/>
                <w:noProof/>
                <w:sz w:val="24"/>
                <w:szCs w:val="24"/>
              </w:rPr>
              <w:t>Kalite Yönetimi:</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_Toc535845202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12</w:t>
            </w:r>
            <w:r w:rsidR="009717EA" w:rsidRPr="009717EA">
              <w:rPr>
                <w:rFonts w:ascii="Cambria" w:hAnsi="Cambria"/>
                <w:noProof/>
                <w:webHidden/>
                <w:sz w:val="24"/>
                <w:szCs w:val="24"/>
              </w:rPr>
              <w:fldChar w:fldCharType="end"/>
            </w:r>
          </w:hyperlink>
        </w:p>
        <w:p w14:paraId="1610EB2F" w14:textId="225D3C24" w:rsidR="009717EA" w:rsidRPr="009717EA" w:rsidRDefault="00D90771">
          <w:pPr>
            <w:pStyle w:val="T2"/>
            <w:tabs>
              <w:tab w:val="left" w:pos="660"/>
            </w:tabs>
            <w:rPr>
              <w:rFonts w:ascii="Cambria" w:hAnsi="Cambria" w:cstheme="minorBidi"/>
              <w:noProof/>
              <w:sz w:val="24"/>
              <w:szCs w:val="24"/>
            </w:rPr>
          </w:pPr>
          <w:hyperlink w:anchor="_Toc535845203" w:history="1">
            <w:r w:rsidR="009717EA" w:rsidRPr="009717EA">
              <w:rPr>
                <w:rStyle w:val="Kpr"/>
                <w:rFonts w:ascii="Cambria" w:hAnsi="Cambria"/>
                <w:noProof/>
                <w:sz w:val="24"/>
                <w:szCs w:val="24"/>
              </w:rPr>
              <w:t>8.</w:t>
            </w:r>
            <w:r w:rsidR="009717EA" w:rsidRPr="009717EA">
              <w:rPr>
                <w:rFonts w:ascii="Cambria" w:hAnsi="Cambria" w:cstheme="minorBidi"/>
                <w:noProof/>
                <w:sz w:val="24"/>
                <w:szCs w:val="24"/>
              </w:rPr>
              <w:tab/>
            </w:r>
            <w:r w:rsidR="009717EA" w:rsidRPr="009717EA">
              <w:rPr>
                <w:rStyle w:val="Kpr"/>
                <w:rFonts w:ascii="Cambria" w:hAnsi="Cambria"/>
                <w:noProof/>
                <w:sz w:val="24"/>
                <w:szCs w:val="24"/>
              </w:rPr>
              <w:t>Risk Değerlendirme ve Risk Yönetimi:</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_Toc535845203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13</w:t>
            </w:r>
            <w:r w:rsidR="009717EA" w:rsidRPr="009717EA">
              <w:rPr>
                <w:rFonts w:ascii="Cambria" w:hAnsi="Cambria"/>
                <w:noProof/>
                <w:webHidden/>
                <w:sz w:val="24"/>
                <w:szCs w:val="24"/>
              </w:rPr>
              <w:fldChar w:fldCharType="end"/>
            </w:r>
          </w:hyperlink>
        </w:p>
        <w:p w14:paraId="221B2E56" w14:textId="5C59297B" w:rsidR="009717EA" w:rsidRPr="009717EA" w:rsidRDefault="00D90771">
          <w:pPr>
            <w:pStyle w:val="T3"/>
            <w:tabs>
              <w:tab w:val="left" w:pos="660"/>
            </w:tabs>
            <w:rPr>
              <w:rFonts w:ascii="Cambria" w:hAnsi="Cambria" w:cstheme="minorBidi"/>
              <w:noProof/>
              <w:sz w:val="24"/>
              <w:szCs w:val="24"/>
            </w:rPr>
          </w:pPr>
          <w:hyperlink w:anchor="_Toc535845204" w:history="1">
            <w:r w:rsidR="009717EA" w:rsidRPr="009717EA">
              <w:rPr>
                <w:rStyle w:val="Kpr"/>
                <w:rFonts w:ascii="Cambria" w:hAnsi="Cambria"/>
                <w:noProof/>
                <w:sz w:val="24"/>
                <w:szCs w:val="24"/>
              </w:rPr>
              <w:t>8.1.</w:t>
            </w:r>
            <w:r w:rsidR="009717EA" w:rsidRPr="009717EA">
              <w:rPr>
                <w:rFonts w:ascii="Cambria" w:hAnsi="Cambria" w:cstheme="minorBidi"/>
                <w:noProof/>
                <w:sz w:val="24"/>
                <w:szCs w:val="24"/>
              </w:rPr>
              <w:tab/>
            </w:r>
            <w:r w:rsidR="009717EA" w:rsidRPr="009717EA">
              <w:rPr>
                <w:rStyle w:val="Kpr"/>
                <w:rFonts w:ascii="Cambria" w:hAnsi="Cambria"/>
                <w:noProof/>
                <w:sz w:val="24"/>
                <w:szCs w:val="24"/>
              </w:rPr>
              <w:t>Araştırma Ürününden Kaynaklanan Riskler:</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_Toc535845204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14</w:t>
            </w:r>
            <w:r w:rsidR="009717EA" w:rsidRPr="009717EA">
              <w:rPr>
                <w:rFonts w:ascii="Cambria" w:hAnsi="Cambria"/>
                <w:noProof/>
                <w:webHidden/>
                <w:sz w:val="24"/>
                <w:szCs w:val="24"/>
              </w:rPr>
              <w:fldChar w:fldCharType="end"/>
            </w:r>
          </w:hyperlink>
        </w:p>
        <w:p w14:paraId="07CD5EEE" w14:textId="06927BC7" w:rsidR="009717EA" w:rsidRPr="009717EA" w:rsidRDefault="00D90771">
          <w:pPr>
            <w:pStyle w:val="T3"/>
            <w:tabs>
              <w:tab w:val="left" w:pos="660"/>
            </w:tabs>
            <w:rPr>
              <w:rFonts w:ascii="Cambria" w:hAnsi="Cambria" w:cstheme="minorBidi"/>
              <w:noProof/>
              <w:sz w:val="24"/>
              <w:szCs w:val="24"/>
            </w:rPr>
          </w:pPr>
          <w:hyperlink w:anchor="_Toc535845205" w:history="1">
            <w:r w:rsidR="009717EA" w:rsidRPr="009717EA">
              <w:rPr>
                <w:rStyle w:val="Kpr"/>
                <w:rFonts w:ascii="Cambria" w:hAnsi="Cambria"/>
                <w:noProof/>
                <w:sz w:val="24"/>
                <w:szCs w:val="24"/>
              </w:rPr>
              <w:t>8.2.</w:t>
            </w:r>
            <w:r w:rsidR="009717EA" w:rsidRPr="009717EA">
              <w:rPr>
                <w:rFonts w:ascii="Cambria" w:hAnsi="Cambria" w:cstheme="minorBidi"/>
                <w:noProof/>
                <w:sz w:val="24"/>
                <w:szCs w:val="24"/>
              </w:rPr>
              <w:tab/>
            </w:r>
            <w:r w:rsidR="009717EA" w:rsidRPr="009717EA">
              <w:rPr>
                <w:rStyle w:val="Kpr"/>
                <w:rFonts w:ascii="Cambria" w:hAnsi="Cambria"/>
                <w:noProof/>
                <w:sz w:val="24"/>
                <w:szCs w:val="24"/>
              </w:rPr>
              <w:t>Klinik Prosedürlerden Kaynaklanan Riskler:</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_Toc535845205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16</w:t>
            </w:r>
            <w:r w:rsidR="009717EA" w:rsidRPr="009717EA">
              <w:rPr>
                <w:rFonts w:ascii="Cambria" w:hAnsi="Cambria"/>
                <w:noProof/>
                <w:webHidden/>
                <w:sz w:val="24"/>
                <w:szCs w:val="24"/>
              </w:rPr>
              <w:fldChar w:fldCharType="end"/>
            </w:r>
          </w:hyperlink>
        </w:p>
        <w:p w14:paraId="6CBF8116" w14:textId="267A4D0B" w:rsidR="009717EA" w:rsidRPr="009717EA" w:rsidRDefault="00D90771">
          <w:pPr>
            <w:pStyle w:val="T3"/>
            <w:tabs>
              <w:tab w:val="left" w:pos="660"/>
            </w:tabs>
            <w:rPr>
              <w:rFonts w:ascii="Cambria" w:hAnsi="Cambria" w:cstheme="minorBidi"/>
              <w:noProof/>
              <w:sz w:val="24"/>
              <w:szCs w:val="24"/>
            </w:rPr>
          </w:pPr>
          <w:hyperlink w:anchor="_Toc535845206" w:history="1">
            <w:r w:rsidR="009717EA" w:rsidRPr="009717EA">
              <w:rPr>
                <w:rStyle w:val="Kpr"/>
                <w:rFonts w:ascii="Cambria" w:hAnsi="Cambria"/>
                <w:noProof/>
                <w:sz w:val="24"/>
                <w:szCs w:val="24"/>
              </w:rPr>
              <w:t>8.3.</w:t>
            </w:r>
            <w:r w:rsidR="009717EA" w:rsidRPr="009717EA">
              <w:rPr>
                <w:rFonts w:ascii="Cambria" w:hAnsi="Cambria" w:cstheme="minorBidi"/>
                <w:noProof/>
                <w:sz w:val="24"/>
                <w:szCs w:val="24"/>
              </w:rPr>
              <w:tab/>
            </w:r>
            <w:r w:rsidR="009717EA" w:rsidRPr="009717EA">
              <w:rPr>
                <w:rStyle w:val="Kpr"/>
                <w:rFonts w:ascii="Cambria" w:hAnsi="Cambria"/>
                <w:noProof/>
                <w:sz w:val="24"/>
                <w:szCs w:val="24"/>
              </w:rPr>
              <w:t>Uygun Bilgilendirilmiş Olur Alınmamasından Kaynaklanan Riskler:</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_Toc535845206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16</w:t>
            </w:r>
            <w:r w:rsidR="009717EA" w:rsidRPr="009717EA">
              <w:rPr>
                <w:rFonts w:ascii="Cambria" w:hAnsi="Cambria"/>
                <w:noProof/>
                <w:webHidden/>
                <w:sz w:val="24"/>
                <w:szCs w:val="24"/>
              </w:rPr>
              <w:fldChar w:fldCharType="end"/>
            </w:r>
          </w:hyperlink>
        </w:p>
        <w:p w14:paraId="09C824C7" w14:textId="2D9BB1EF" w:rsidR="009717EA" w:rsidRPr="009717EA" w:rsidRDefault="00D90771">
          <w:pPr>
            <w:pStyle w:val="T3"/>
            <w:tabs>
              <w:tab w:val="left" w:pos="660"/>
            </w:tabs>
            <w:rPr>
              <w:rFonts w:ascii="Cambria" w:hAnsi="Cambria" w:cstheme="minorBidi"/>
              <w:noProof/>
              <w:sz w:val="24"/>
              <w:szCs w:val="24"/>
            </w:rPr>
          </w:pPr>
          <w:hyperlink w:anchor="_Toc535845207" w:history="1">
            <w:r w:rsidR="009717EA" w:rsidRPr="009717EA">
              <w:rPr>
                <w:rStyle w:val="Kpr"/>
                <w:rFonts w:ascii="Cambria" w:hAnsi="Cambria"/>
                <w:noProof/>
                <w:sz w:val="24"/>
                <w:szCs w:val="24"/>
              </w:rPr>
              <w:t>8.4.</w:t>
            </w:r>
            <w:r w:rsidR="009717EA" w:rsidRPr="009717EA">
              <w:rPr>
                <w:rFonts w:ascii="Cambria" w:hAnsi="Cambria" w:cstheme="minorBidi"/>
                <w:noProof/>
                <w:sz w:val="24"/>
                <w:szCs w:val="24"/>
              </w:rPr>
              <w:tab/>
            </w:r>
            <w:r w:rsidR="009717EA" w:rsidRPr="009717EA">
              <w:rPr>
                <w:rStyle w:val="Kpr"/>
                <w:rFonts w:ascii="Cambria" w:hAnsi="Cambria"/>
                <w:noProof/>
                <w:sz w:val="24"/>
                <w:szCs w:val="24"/>
              </w:rPr>
              <w:t>Kişisel Verilerin Korunamamasından Kaynaklanan Riskler:</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_Toc535845207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17</w:t>
            </w:r>
            <w:r w:rsidR="009717EA" w:rsidRPr="009717EA">
              <w:rPr>
                <w:rFonts w:ascii="Cambria" w:hAnsi="Cambria"/>
                <w:noProof/>
                <w:webHidden/>
                <w:sz w:val="24"/>
                <w:szCs w:val="24"/>
              </w:rPr>
              <w:fldChar w:fldCharType="end"/>
            </w:r>
          </w:hyperlink>
        </w:p>
        <w:p w14:paraId="5E379C77" w14:textId="0C9D3345" w:rsidR="009717EA" w:rsidRPr="009717EA" w:rsidRDefault="00D90771">
          <w:pPr>
            <w:pStyle w:val="T3"/>
            <w:tabs>
              <w:tab w:val="left" w:pos="660"/>
            </w:tabs>
            <w:rPr>
              <w:rFonts w:ascii="Cambria" w:hAnsi="Cambria" w:cstheme="minorBidi"/>
              <w:noProof/>
              <w:sz w:val="24"/>
              <w:szCs w:val="24"/>
            </w:rPr>
          </w:pPr>
          <w:hyperlink w:anchor="_Toc535845208" w:history="1">
            <w:r w:rsidR="009717EA" w:rsidRPr="009717EA">
              <w:rPr>
                <w:rStyle w:val="Kpr"/>
                <w:rFonts w:ascii="Cambria" w:hAnsi="Cambria"/>
                <w:noProof/>
                <w:sz w:val="24"/>
                <w:szCs w:val="24"/>
              </w:rPr>
              <w:t>8.5.</w:t>
            </w:r>
            <w:r w:rsidR="009717EA" w:rsidRPr="009717EA">
              <w:rPr>
                <w:rFonts w:ascii="Cambria" w:hAnsi="Cambria" w:cstheme="minorBidi"/>
                <w:noProof/>
                <w:sz w:val="24"/>
                <w:szCs w:val="24"/>
              </w:rPr>
              <w:tab/>
            </w:r>
            <w:r w:rsidR="009717EA" w:rsidRPr="009717EA">
              <w:rPr>
                <w:rStyle w:val="Kpr"/>
                <w:rFonts w:ascii="Cambria" w:hAnsi="Cambria"/>
                <w:noProof/>
                <w:sz w:val="24"/>
                <w:szCs w:val="24"/>
              </w:rPr>
              <w:t>Çalışma Sonuçlarının Güvenilirliğine İlişkin Riskler:</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_Toc535845208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17</w:t>
            </w:r>
            <w:r w:rsidR="009717EA" w:rsidRPr="009717EA">
              <w:rPr>
                <w:rFonts w:ascii="Cambria" w:hAnsi="Cambria"/>
                <w:noProof/>
                <w:webHidden/>
                <w:sz w:val="24"/>
                <w:szCs w:val="24"/>
              </w:rPr>
              <w:fldChar w:fldCharType="end"/>
            </w:r>
          </w:hyperlink>
        </w:p>
        <w:p w14:paraId="167A6796" w14:textId="5A4D22DD" w:rsidR="009717EA" w:rsidRPr="009717EA" w:rsidRDefault="00D90771">
          <w:pPr>
            <w:pStyle w:val="T2"/>
            <w:rPr>
              <w:rFonts w:ascii="Cambria" w:hAnsi="Cambria" w:cstheme="minorBidi"/>
              <w:noProof/>
              <w:sz w:val="24"/>
              <w:szCs w:val="24"/>
            </w:rPr>
          </w:pPr>
          <w:hyperlink w:anchor="_Toc535845209" w:history="1">
            <w:r w:rsidR="009717EA" w:rsidRPr="009717EA">
              <w:rPr>
                <w:rStyle w:val="Kpr"/>
                <w:rFonts w:ascii="Cambria" w:hAnsi="Cambria"/>
                <w:noProof/>
                <w:sz w:val="24"/>
                <w:szCs w:val="24"/>
              </w:rPr>
              <w:t>EK-1.  İlgili Kaynaklar</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_Toc535845209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19</w:t>
            </w:r>
            <w:r w:rsidR="009717EA" w:rsidRPr="009717EA">
              <w:rPr>
                <w:rFonts w:ascii="Cambria" w:hAnsi="Cambria"/>
                <w:noProof/>
                <w:webHidden/>
                <w:sz w:val="24"/>
                <w:szCs w:val="24"/>
              </w:rPr>
              <w:fldChar w:fldCharType="end"/>
            </w:r>
          </w:hyperlink>
        </w:p>
        <w:p w14:paraId="70E49D9C" w14:textId="3C72023C" w:rsidR="009717EA" w:rsidRPr="009717EA" w:rsidRDefault="00D90771">
          <w:pPr>
            <w:pStyle w:val="T2"/>
            <w:rPr>
              <w:rFonts w:ascii="Cambria" w:hAnsi="Cambria" w:cstheme="minorBidi"/>
              <w:noProof/>
              <w:sz w:val="24"/>
              <w:szCs w:val="24"/>
            </w:rPr>
          </w:pPr>
          <w:hyperlink w:anchor="_Toc535845210" w:history="1">
            <w:r w:rsidR="009717EA" w:rsidRPr="009717EA">
              <w:rPr>
                <w:rStyle w:val="Kpr"/>
                <w:rFonts w:ascii="Cambria" w:hAnsi="Cambria"/>
                <w:noProof/>
                <w:sz w:val="24"/>
                <w:szCs w:val="24"/>
              </w:rPr>
              <w:t>EK-2.  Örnek Prosedür Listesi</w:t>
            </w:r>
            <w:r w:rsidR="009717EA" w:rsidRPr="009717EA">
              <w:rPr>
                <w:rFonts w:ascii="Cambria" w:hAnsi="Cambria"/>
                <w:noProof/>
                <w:webHidden/>
                <w:sz w:val="24"/>
                <w:szCs w:val="24"/>
              </w:rPr>
              <w:tab/>
            </w:r>
            <w:r w:rsidR="009717EA" w:rsidRPr="009717EA">
              <w:rPr>
                <w:rFonts w:ascii="Cambria" w:hAnsi="Cambria"/>
                <w:noProof/>
                <w:webHidden/>
                <w:sz w:val="24"/>
                <w:szCs w:val="24"/>
              </w:rPr>
              <w:fldChar w:fldCharType="begin"/>
            </w:r>
            <w:r w:rsidR="009717EA" w:rsidRPr="009717EA">
              <w:rPr>
                <w:rFonts w:ascii="Cambria" w:hAnsi="Cambria"/>
                <w:noProof/>
                <w:webHidden/>
                <w:sz w:val="24"/>
                <w:szCs w:val="24"/>
              </w:rPr>
              <w:instrText xml:space="preserve"> PAGEREF _Toc535845210 \h </w:instrText>
            </w:r>
            <w:r w:rsidR="009717EA" w:rsidRPr="009717EA">
              <w:rPr>
                <w:rFonts w:ascii="Cambria" w:hAnsi="Cambria"/>
                <w:noProof/>
                <w:webHidden/>
                <w:sz w:val="24"/>
                <w:szCs w:val="24"/>
              </w:rPr>
            </w:r>
            <w:r w:rsidR="009717EA" w:rsidRPr="009717EA">
              <w:rPr>
                <w:rFonts w:ascii="Cambria" w:hAnsi="Cambria"/>
                <w:noProof/>
                <w:webHidden/>
                <w:sz w:val="24"/>
                <w:szCs w:val="24"/>
              </w:rPr>
              <w:fldChar w:fldCharType="separate"/>
            </w:r>
            <w:r w:rsidR="009717EA" w:rsidRPr="009717EA">
              <w:rPr>
                <w:rFonts w:ascii="Cambria" w:hAnsi="Cambria"/>
                <w:noProof/>
                <w:webHidden/>
                <w:sz w:val="24"/>
                <w:szCs w:val="24"/>
              </w:rPr>
              <w:t>20</w:t>
            </w:r>
            <w:r w:rsidR="009717EA" w:rsidRPr="009717EA">
              <w:rPr>
                <w:rFonts w:ascii="Cambria" w:hAnsi="Cambria"/>
                <w:noProof/>
                <w:webHidden/>
                <w:sz w:val="24"/>
                <w:szCs w:val="24"/>
              </w:rPr>
              <w:fldChar w:fldCharType="end"/>
            </w:r>
          </w:hyperlink>
        </w:p>
        <w:p w14:paraId="3234C4F2" w14:textId="63A9B72C" w:rsidR="00892982" w:rsidRPr="009717EA" w:rsidRDefault="00AA3BF1" w:rsidP="00201069">
          <w:pPr>
            <w:suppressLineNumbers/>
            <w:jc w:val="both"/>
            <w:rPr>
              <w:rFonts w:ascii="Cambria" w:hAnsi="Cambria"/>
              <w:bCs/>
              <w:sz w:val="24"/>
              <w:szCs w:val="24"/>
            </w:rPr>
          </w:pPr>
          <w:r w:rsidRPr="009717EA">
            <w:rPr>
              <w:rFonts w:ascii="Cambria" w:hAnsi="Cambria"/>
              <w:b/>
              <w:bCs/>
              <w:sz w:val="24"/>
              <w:szCs w:val="24"/>
            </w:rPr>
            <w:fldChar w:fldCharType="end"/>
          </w:r>
        </w:p>
      </w:sdtContent>
    </w:sdt>
    <w:p w14:paraId="39419C0A" w14:textId="4EA53024" w:rsidR="00892982" w:rsidRPr="009717EA" w:rsidRDefault="00892982" w:rsidP="00061558">
      <w:pPr>
        <w:suppressLineNumbers/>
        <w:jc w:val="both"/>
        <w:rPr>
          <w:rFonts w:ascii="Cambria" w:hAnsi="Cambria"/>
          <w:bCs/>
          <w:sz w:val="24"/>
          <w:szCs w:val="24"/>
        </w:rPr>
      </w:pPr>
      <w:r w:rsidRPr="009717EA">
        <w:rPr>
          <w:rFonts w:ascii="Cambria" w:hAnsi="Cambria"/>
          <w:sz w:val="24"/>
          <w:szCs w:val="24"/>
        </w:rPr>
        <w:br w:type="page"/>
      </w:r>
    </w:p>
    <w:p w14:paraId="46112585" w14:textId="77777777" w:rsidR="004F3216" w:rsidRPr="009717EA" w:rsidRDefault="004F3216" w:rsidP="00061558">
      <w:pPr>
        <w:pStyle w:val="Balk1"/>
        <w:jc w:val="both"/>
        <w:rPr>
          <w:szCs w:val="24"/>
        </w:rPr>
        <w:sectPr w:rsidR="004F3216" w:rsidRPr="009717EA" w:rsidSect="001E7EAC">
          <w:headerReference w:type="default" r:id="rId9"/>
          <w:footerReference w:type="default" r:id="rId10"/>
          <w:footerReference w:type="first" r:id="rId11"/>
          <w:pgSz w:w="11906" w:h="16838"/>
          <w:pgMar w:top="1418" w:right="1418" w:bottom="1418" w:left="1418" w:header="709" w:footer="709" w:gutter="0"/>
          <w:lnNumType w:countBy="1" w:restart="continuous"/>
          <w:pgNumType w:start="0"/>
          <w:cols w:space="708"/>
          <w:titlePg/>
          <w:docGrid w:linePitch="360"/>
        </w:sectPr>
      </w:pPr>
    </w:p>
    <w:p w14:paraId="3698D616" w14:textId="4F7491FB" w:rsidR="00892982" w:rsidRPr="009717EA" w:rsidRDefault="00F674EF" w:rsidP="00061558">
      <w:pPr>
        <w:pStyle w:val="Balk1"/>
        <w:jc w:val="both"/>
        <w:rPr>
          <w:szCs w:val="24"/>
        </w:rPr>
      </w:pPr>
      <w:bookmarkStart w:id="1" w:name="_Toc535845190"/>
      <w:r w:rsidRPr="009717EA">
        <w:rPr>
          <w:szCs w:val="24"/>
        </w:rPr>
        <w:lastRenderedPageBreak/>
        <w:t>GİRİŞ</w:t>
      </w:r>
      <w:r w:rsidR="00CF7341" w:rsidRPr="009717EA">
        <w:rPr>
          <w:szCs w:val="24"/>
        </w:rPr>
        <w:t>:</w:t>
      </w:r>
      <w:bookmarkEnd w:id="1"/>
    </w:p>
    <w:p w14:paraId="4B3F9A7D" w14:textId="1809654F" w:rsidR="00097E9A" w:rsidRPr="009717EA" w:rsidRDefault="00455069" w:rsidP="00061558">
      <w:pPr>
        <w:spacing w:after="0"/>
        <w:jc w:val="both"/>
        <w:rPr>
          <w:rFonts w:ascii="Cambria" w:hAnsi="Cambria"/>
          <w:sz w:val="24"/>
          <w:szCs w:val="24"/>
        </w:rPr>
      </w:pPr>
      <w:r w:rsidRPr="009717EA">
        <w:rPr>
          <w:rFonts w:ascii="Cambria" w:hAnsi="Cambria"/>
          <w:sz w:val="24"/>
          <w:szCs w:val="24"/>
        </w:rPr>
        <w:t xml:space="preserve">İlacın keşfinden ruhsatlandırılmasına kadar olan süreçte aday molekül üzerinde hem klinik öncesi hem de klinik </w:t>
      </w:r>
      <w:r w:rsidR="00AE4668" w:rsidRPr="009717EA">
        <w:rPr>
          <w:rFonts w:ascii="Cambria" w:hAnsi="Cambria"/>
          <w:sz w:val="24"/>
          <w:szCs w:val="24"/>
        </w:rPr>
        <w:t xml:space="preserve">süreçte </w:t>
      </w:r>
      <w:r w:rsidRPr="009717EA">
        <w:rPr>
          <w:rFonts w:ascii="Cambria" w:hAnsi="Cambria"/>
          <w:sz w:val="24"/>
          <w:szCs w:val="24"/>
        </w:rPr>
        <w:t>birçok araştırma gerçekleştirilmektedir. Klinik öncesi çalışmalar</w:t>
      </w:r>
      <w:r w:rsidR="00AF3027" w:rsidRPr="009717EA">
        <w:rPr>
          <w:rFonts w:ascii="Cambria" w:hAnsi="Cambria"/>
          <w:sz w:val="24"/>
          <w:szCs w:val="24"/>
        </w:rPr>
        <w:t>da genel olarak</w:t>
      </w:r>
      <w:r w:rsidRPr="009717EA">
        <w:rPr>
          <w:rFonts w:ascii="Cambria" w:hAnsi="Cambria"/>
          <w:sz w:val="24"/>
          <w:szCs w:val="24"/>
        </w:rPr>
        <w:t xml:space="preserve"> aday molekülün</w:t>
      </w:r>
      <w:r w:rsidR="006C2178" w:rsidRPr="009717EA">
        <w:rPr>
          <w:rFonts w:ascii="Cambria" w:hAnsi="Cambria"/>
          <w:sz w:val="24"/>
          <w:szCs w:val="24"/>
        </w:rPr>
        <w:t>;</w:t>
      </w:r>
      <w:r w:rsidRPr="009717EA">
        <w:rPr>
          <w:rFonts w:ascii="Cambria" w:hAnsi="Cambria"/>
          <w:sz w:val="24"/>
          <w:szCs w:val="24"/>
        </w:rPr>
        <w:t xml:space="preserve"> farmakodinamik, farmakokinetik ve toksikokinetik </w:t>
      </w:r>
      <w:r w:rsidR="006C2178" w:rsidRPr="009717EA">
        <w:rPr>
          <w:rFonts w:ascii="Cambria" w:hAnsi="Cambria"/>
          <w:sz w:val="24"/>
          <w:szCs w:val="24"/>
        </w:rPr>
        <w:t xml:space="preserve">profili </w:t>
      </w:r>
      <w:r w:rsidRPr="009717EA">
        <w:rPr>
          <w:rFonts w:ascii="Cambria" w:hAnsi="Cambria"/>
          <w:sz w:val="24"/>
          <w:szCs w:val="24"/>
        </w:rPr>
        <w:t xml:space="preserve">ile </w:t>
      </w:r>
      <w:r w:rsidR="006C2178" w:rsidRPr="009717EA">
        <w:rPr>
          <w:rFonts w:ascii="Cambria" w:hAnsi="Cambria"/>
          <w:sz w:val="24"/>
          <w:szCs w:val="24"/>
        </w:rPr>
        <w:t xml:space="preserve">insan çalışmalarında kullanılacak olan farmasötik formun belirlenmesi amaçlanmaktadır. </w:t>
      </w:r>
    </w:p>
    <w:p w14:paraId="6216866C" w14:textId="77777777" w:rsidR="006C2178" w:rsidRPr="009717EA" w:rsidRDefault="006C2178" w:rsidP="00061558">
      <w:pPr>
        <w:spacing w:after="0"/>
        <w:jc w:val="both"/>
        <w:rPr>
          <w:rFonts w:ascii="Cambria" w:hAnsi="Cambria"/>
          <w:sz w:val="24"/>
          <w:szCs w:val="24"/>
        </w:rPr>
      </w:pPr>
    </w:p>
    <w:p w14:paraId="152FD559" w14:textId="50D15D88" w:rsidR="006C2178" w:rsidRPr="009717EA" w:rsidRDefault="006C2178" w:rsidP="00061558">
      <w:pPr>
        <w:spacing w:after="0"/>
        <w:jc w:val="both"/>
        <w:rPr>
          <w:rFonts w:ascii="Cambria" w:hAnsi="Cambria"/>
          <w:sz w:val="24"/>
          <w:szCs w:val="24"/>
        </w:rPr>
      </w:pPr>
      <w:r w:rsidRPr="009717EA">
        <w:rPr>
          <w:rFonts w:ascii="Cambria" w:hAnsi="Cambria"/>
          <w:sz w:val="24"/>
          <w:szCs w:val="24"/>
        </w:rPr>
        <w:t xml:space="preserve">Klinik öncesi çalışmalardan sonra, aday molekülün insanlar üzerindeki etkilerinin değerlendirildiği </w:t>
      </w:r>
      <w:r w:rsidR="00AE4668" w:rsidRPr="009717EA">
        <w:rPr>
          <w:rFonts w:ascii="Cambria" w:hAnsi="Cambria"/>
          <w:sz w:val="24"/>
          <w:szCs w:val="24"/>
        </w:rPr>
        <w:t>klinik araştırmalar</w:t>
      </w:r>
      <w:r w:rsidR="00AF3027" w:rsidRPr="009717EA">
        <w:rPr>
          <w:rFonts w:ascii="Cambria" w:hAnsi="Cambria"/>
          <w:sz w:val="24"/>
          <w:szCs w:val="24"/>
        </w:rPr>
        <w:t>,</w:t>
      </w:r>
      <w:r w:rsidR="00AE4668" w:rsidRPr="009717EA">
        <w:rPr>
          <w:rFonts w:ascii="Cambria" w:hAnsi="Cambria"/>
          <w:sz w:val="24"/>
          <w:szCs w:val="24"/>
        </w:rPr>
        <w:t xml:space="preserve"> </w:t>
      </w:r>
      <w:r w:rsidRPr="009717EA">
        <w:rPr>
          <w:rFonts w:ascii="Cambria" w:hAnsi="Cambria"/>
          <w:sz w:val="24"/>
          <w:szCs w:val="24"/>
        </w:rPr>
        <w:t xml:space="preserve">genellikle birbirini takip eden dört fazda gerçekleştirilmektedir. </w:t>
      </w:r>
      <w:r w:rsidR="00963CA2" w:rsidRPr="009717EA">
        <w:rPr>
          <w:rFonts w:ascii="Cambria" w:hAnsi="Cambria"/>
          <w:sz w:val="24"/>
          <w:szCs w:val="24"/>
        </w:rPr>
        <w:t>Faz</w:t>
      </w:r>
      <w:r w:rsidR="00104981" w:rsidRPr="009717EA">
        <w:rPr>
          <w:rFonts w:ascii="Cambria" w:hAnsi="Cambria"/>
          <w:sz w:val="24"/>
          <w:szCs w:val="24"/>
        </w:rPr>
        <w:t xml:space="preserve"> </w:t>
      </w:r>
      <w:r w:rsidRPr="009717EA">
        <w:rPr>
          <w:rFonts w:ascii="Cambria" w:hAnsi="Cambria"/>
          <w:sz w:val="24"/>
          <w:szCs w:val="24"/>
        </w:rPr>
        <w:t xml:space="preserve">1, </w:t>
      </w:r>
      <w:r w:rsidR="00104981" w:rsidRPr="009717EA">
        <w:rPr>
          <w:rFonts w:ascii="Cambria" w:hAnsi="Cambria"/>
          <w:sz w:val="24"/>
          <w:szCs w:val="24"/>
        </w:rPr>
        <w:t xml:space="preserve">faz </w:t>
      </w:r>
      <w:r w:rsidRPr="009717EA">
        <w:rPr>
          <w:rFonts w:ascii="Cambria" w:hAnsi="Cambria"/>
          <w:sz w:val="24"/>
          <w:szCs w:val="24"/>
        </w:rPr>
        <w:t xml:space="preserve">2 ve </w:t>
      </w:r>
      <w:r w:rsidR="00104981" w:rsidRPr="009717EA">
        <w:rPr>
          <w:rFonts w:ascii="Cambria" w:hAnsi="Cambria"/>
          <w:sz w:val="24"/>
          <w:szCs w:val="24"/>
        </w:rPr>
        <w:t xml:space="preserve">faz </w:t>
      </w:r>
      <w:r w:rsidRPr="009717EA">
        <w:rPr>
          <w:rFonts w:ascii="Cambria" w:hAnsi="Cambria"/>
          <w:sz w:val="24"/>
          <w:szCs w:val="24"/>
        </w:rPr>
        <w:t xml:space="preserve">3 </w:t>
      </w:r>
      <w:r w:rsidR="00963CA2" w:rsidRPr="009717EA">
        <w:rPr>
          <w:rFonts w:ascii="Cambria" w:hAnsi="Cambria"/>
          <w:sz w:val="24"/>
          <w:szCs w:val="24"/>
        </w:rPr>
        <w:t xml:space="preserve">klinik araştırmalar </w:t>
      </w:r>
      <w:r w:rsidRPr="009717EA">
        <w:rPr>
          <w:rFonts w:ascii="Cambria" w:hAnsi="Cambria"/>
          <w:sz w:val="24"/>
          <w:szCs w:val="24"/>
        </w:rPr>
        <w:t xml:space="preserve">ruhsatlandırma öncesinde faz 4 </w:t>
      </w:r>
      <w:r w:rsidR="00963CA2" w:rsidRPr="009717EA">
        <w:rPr>
          <w:rFonts w:ascii="Cambria" w:hAnsi="Cambria"/>
          <w:sz w:val="24"/>
          <w:szCs w:val="24"/>
        </w:rPr>
        <w:t>klinik araştırmalar</w:t>
      </w:r>
      <w:r w:rsidR="009717EA" w:rsidRPr="009717EA">
        <w:rPr>
          <w:rFonts w:ascii="Cambria" w:hAnsi="Cambria"/>
          <w:sz w:val="24"/>
          <w:szCs w:val="24"/>
        </w:rPr>
        <w:t xml:space="preserve"> </w:t>
      </w:r>
      <w:r w:rsidRPr="009717EA">
        <w:rPr>
          <w:rFonts w:ascii="Cambria" w:hAnsi="Cambria"/>
          <w:sz w:val="24"/>
          <w:szCs w:val="24"/>
        </w:rPr>
        <w:t xml:space="preserve">da ruhsatlandırma sonrasında yapılmaktadır. </w:t>
      </w:r>
      <w:r w:rsidR="00973B50" w:rsidRPr="009717EA">
        <w:rPr>
          <w:rFonts w:ascii="Cambria" w:hAnsi="Cambria"/>
          <w:sz w:val="24"/>
          <w:szCs w:val="24"/>
        </w:rPr>
        <w:t>Faz 1 klinik araştırmalar; a</w:t>
      </w:r>
      <w:r w:rsidRPr="009717EA">
        <w:rPr>
          <w:rFonts w:ascii="Cambria" w:hAnsi="Cambria"/>
          <w:sz w:val="24"/>
          <w:szCs w:val="24"/>
        </w:rPr>
        <w:t>day molekülün insanlar üzerinde ilk defa uygulandığı ve genellikle</w:t>
      </w:r>
      <w:r w:rsidR="00AF3027" w:rsidRPr="009717EA">
        <w:rPr>
          <w:rFonts w:ascii="Cambria" w:hAnsi="Cambria"/>
          <w:sz w:val="24"/>
          <w:szCs w:val="24"/>
        </w:rPr>
        <w:t xml:space="preserve"> az sayıda sağlıklı gönüllü ile yürütülen</w:t>
      </w:r>
      <w:r w:rsidRPr="009717EA">
        <w:rPr>
          <w:rFonts w:ascii="Cambria" w:hAnsi="Cambria"/>
          <w:sz w:val="24"/>
          <w:szCs w:val="24"/>
        </w:rPr>
        <w:t xml:space="preserve"> </w:t>
      </w:r>
      <w:r w:rsidR="00973B50" w:rsidRPr="009717EA">
        <w:rPr>
          <w:rFonts w:ascii="Cambria" w:hAnsi="Cambria"/>
          <w:sz w:val="24"/>
          <w:szCs w:val="24"/>
        </w:rPr>
        <w:t>çalışmalardır.</w:t>
      </w:r>
    </w:p>
    <w:p w14:paraId="67187153" w14:textId="77777777" w:rsidR="00455069" w:rsidRPr="009717EA" w:rsidRDefault="00455069" w:rsidP="00061558">
      <w:pPr>
        <w:spacing w:after="0"/>
        <w:jc w:val="both"/>
        <w:rPr>
          <w:rFonts w:ascii="Cambria" w:hAnsi="Cambria"/>
          <w:sz w:val="24"/>
          <w:szCs w:val="24"/>
        </w:rPr>
      </w:pPr>
    </w:p>
    <w:p w14:paraId="2FC06D9F" w14:textId="239C8059" w:rsidR="004154DE" w:rsidRPr="009717EA" w:rsidRDefault="00AF3027" w:rsidP="00061558">
      <w:pPr>
        <w:spacing w:after="0"/>
        <w:jc w:val="both"/>
        <w:rPr>
          <w:rFonts w:ascii="Cambria" w:hAnsi="Cambria"/>
          <w:sz w:val="24"/>
          <w:szCs w:val="24"/>
        </w:rPr>
      </w:pPr>
      <w:r w:rsidRPr="009717EA">
        <w:rPr>
          <w:rFonts w:ascii="Cambria" w:hAnsi="Cambria"/>
          <w:sz w:val="24"/>
          <w:szCs w:val="24"/>
        </w:rPr>
        <w:t>Aday molekülün i</w:t>
      </w:r>
      <w:r w:rsidR="004154DE" w:rsidRPr="009717EA">
        <w:rPr>
          <w:rFonts w:ascii="Cambria" w:hAnsi="Cambria"/>
          <w:sz w:val="24"/>
          <w:szCs w:val="24"/>
        </w:rPr>
        <w:t>nsan</w:t>
      </w:r>
      <w:r w:rsidRPr="009717EA">
        <w:rPr>
          <w:rFonts w:ascii="Cambria" w:hAnsi="Cambria"/>
          <w:sz w:val="24"/>
          <w:szCs w:val="24"/>
        </w:rPr>
        <w:t>lar</w:t>
      </w:r>
      <w:r w:rsidR="004154DE" w:rsidRPr="009717EA">
        <w:rPr>
          <w:rFonts w:ascii="Cambria" w:hAnsi="Cambria"/>
          <w:sz w:val="24"/>
          <w:szCs w:val="24"/>
        </w:rPr>
        <w:t xml:space="preserve"> üzerinde ilk defa </w:t>
      </w:r>
      <w:r w:rsidRPr="009717EA">
        <w:rPr>
          <w:rFonts w:ascii="Cambria" w:hAnsi="Cambria"/>
          <w:sz w:val="24"/>
          <w:szCs w:val="24"/>
        </w:rPr>
        <w:t>uygulandığı faz 1 klinik araştırmalarında</w:t>
      </w:r>
      <w:r w:rsidR="004154DE" w:rsidRPr="009717EA">
        <w:rPr>
          <w:rFonts w:ascii="Cambria" w:hAnsi="Cambria"/>
          <w:sz w:val="24"/>
          <w:szCs w:val="24"/>
        </w:rPr>
        <w:t xml:space="preserve"> gönüllülerin terapötik açıdan herhangi bir fayda görmeleri beklenmediğinden, göz önünde bulundurulan en önemli </w:t>
      </w:r>
      <w:r w:rsidR="00AE4668" w:rsidRPr="009717EA">
        <w:rPr>
          <w:rFonts w:ascii="Cambria" w:hAnsi="Cambria"/>
          <w:sz w:val="24"/>
          <w:szCs w:val="24"/>
        </w:rPr>
        <w:t>husus</w:t>
      </w:r>
      <w:r w:rsidR="004154DE" w:rsidRPr="009717EA">
        <w:rPr>
          <w:rFonts w:ascii="Cambria" w:hAnsi="Cambria"/>
          <w:sz w:val="24"/>
          <w:szCs w:val="24"/>
        </w:rPr>
        <w:t xml:space="preserve"> </w:t>
      </w:r>
      <w:r w:rsidR="00186564" w:rsidRPr="009717EA">
        <w:rPr>
          <w:rFonts w:ascii="Cambria" w:hAnsi="Cambria"/>
          <w:sz w:val="24"/>
          <w:szCs w:val="24"/>
        </w:rPr>
        <w:t xml:space="preserve">gönüllü </w:t>
      </w:r>
      <w:r w:rsidR="004154DE" w:rsidRPr="009717EA">
        <w:rPr>
          <w:rFonts w:ascii="Cambria" w:hAnsi="Cambria"/>
          <w:sz w:val="24"/>
          <w:szCs w:val="24"/>
        </w:rPr>
        <w:t xml:space="preserve">güvenliğidir. Bu bağlamda faz 1 klinik araştırmalar; üzerinde araştırma yapılacak kişilerin emniyetini sağlamaya, araştırmanın sağlıklı bir şekilde yürütülebilmesine, takibine ve gereğinde acil müdahale yapılabilmesine elverişli ve araştırmanın vasfına uygun personel, teçhizat ve imkânlara sahip olan ve bu türden araştırmaları yapmak üzere tasarlanmış yerlerde yapılabilir. </w:t>
      </w:r>
    </w:p>
    <w:p w14:paraId="043A38E5" w14:textId="77777777" w:rsidR="004154DE" w:rsidRPr="009717EA" w:rsidRDefault="004154DE" w:rsidP="00061558">
      <w:pPr>
        <w:spacing w:after="0"/>
        <w:jc w:val="both"/>
        <w:rPr>
          <w:rFonts w:ascii="Cambria" w:hAnsi="Cambria"/>
          <w:sz w:val="24"/>
          <w:szCs w:val="24"/>
        </w:rPr>
      </w:pPr>
    </w:p>
    <w:p w14:paraId="48A54B49" w14:textId="3843F890" w:rsidR="004154DE" w:rsidRPr="009717EA" w:rsidRDefault="004154DE" w:rsidP="00061558">
      <w:pPr>
        <w:spacing w:after="0"/>
        <w:jc w:val="both"/>
        <w:rPr>
          <w:rFonts w:ascii="Cambria" w:hAnsi="Cambria"/>
          <w:sz w:val="24"/>
          <w:szCs w:val="24"/>
        </w:rPr>
      </w:pPr>
      <w:r w:rsidRPr="009717EA">
        <w:rPr>
          <w:rFonts w:ascii="Cambria" w:hAnsi="Cambria"/>
          <w:sz w:val="24"/>
          <w:szCs w:val="24"/>
        </w:rPr>
        <w:t xml:space="preserve">19 Ağustos 2011 tarih ve 28030 sayılı Resmi Gazetede yayınlanarak yürürlüğe giren Klinik Araştırmalar Hakkında Yönetmelik ile </w:t>
      </w:r>
      <w:r w:rsidR="00104981" w:rsidRPr="009717EA">
        <w:rPr>
          <w:rFonts w:ascii="Cambria" w:hAnsi="Cambria"/>
          <w:sz w:val="24"/>
          <w:szCs w:val="24"/>
        </w:rPr>
        <w:t xml:space="preserve">faz </w:t>
      </w:r>
      <w:r w:rsidRPr="009717EA">
        <w:rPr>
          <w:rFonts w:ascii="Cambria" w:hAnsi="Cambria"/>
          <w:sz w:val="24"/>
          <w:szCs w:val="24"/>
        </w:rPr>
        <w:t xml:space="preserve">1 çalışma merkezlerinin denetimi ve belgelendirilmesi zorunlu hale getirilmiş ve Faz </w:t>
      </w:r>
      <w:r w:rsidR="00104981" w:rsidRPr="009717EA">
        <w:rPr>
          <w:rFonts w:ascii="Cambria" w:hAnsi="Cambria"/>
          <w:sz w:val="24"/>
          <w:szCs w:val="24"/>
        </w:rPr>
        <w:t xml:space="preserve">1 </w:t>
      </w:r>
      <w:r w:rsidRPr="009717EA">
        <w:rPr>
          <w:rFonts w:ascii="Cambria" w:hAnsi="Cambria"/>
          <w:sz w:val="24"/>
          <w:szCs w:val="24"/>
        </w:rPr>
        <w:t xml:space="preserve">Birimleri İle İlgili İyi Klinik Uygulamaları Denetimlerinin Yürütülmesine İlişkin Kılavuz Ağustos 2011 tarihinde yayınlanmıştır. İlk faz 1 merkez denetimi 25 Aralık 2011 tarihinde gerçekleştirilmiş olup 2011 yılından itibaren </w:t>
      </w:r>
      <w:r w:rsidR="00104981" w:rsidRPr="009717EA">
        <w:rPr>
          <w:rFonts w:ascii="Cambria" w:hAnsi="Cambria"/>
          <w:sz w:val="24"/>
          <w:szCs w:val="24"/>
        </w:rPr>
        <w:t xml:space="preserve">faz </w:t>
      </w:r>
      <w:r w:rsidRPr="009717EA">
        <w:rPr>
          <w:rFonts w:ascii="Cambria" w:hAnsi="Cambria"/>
          <w:sz w:val="24"/>
          <w:szCs w:val="24"/>
        </w:rPr>
        <w:t>1 klinik araştırmalarının yürütüldüğü merkezler periyodik olarak denetlenmektedir.</w:t>
      </w:r>
    </w:p>
    <w:p w14:paraId="0845FBCD" w14:textId="77777777" w:rsidR="004154DE" w:rsidRPr="009717EA" w:rsidRDefault="004154DE" w:rsidP="00061558">
      <w:pPr>
        <w:spacing w:after="0"/>
        <w:jc w:val="both"/>
        <w:rPr>
          <w:rFonts w:ascii="Cambria" w:hAnsi="Cambria"/>
          <w:sz w:val="24"/>
          <w:szCs w:val="24"/>
        </w:rPr>
      </w:pPr>
    </w:p>
    <w:p w14:paraId="7FD99780" w14:textId="7C52D9C3" w:rsidR="004154DE" w:rsidRPr="009717EA" w:rsidRDefault="004154DE" w:rsidP="00061558">
      <w:pPr>
        <w:spacing w:after="0"/>
        <w:jc w:val="both"/>
        <w:rPr>
          <w:rFonts w:ascii="Cambria" w:hAnsi="Cambria"/>
          <w:sz w:val="24"/>
          <w:szCs w:val="24"/>
        </w:rPr>
      </w:pPr>
      <w:r w:rsidRPr="009717EA">
        <w:rPr>
          <w:rFonts w:ascii="Cambria" w:hAnsi="Cambria"/>
          <w:sz w:val="24"/>
          <w:szCs w:val="24"/>
        </w:rPr>
        <w:t xml:space="preserve">Gerçekleştirilen denetim; hastanenin ve hastane personelinin tamamını veya denetlenen birim dışında </w:t>
      </w:r>
      <w:r w:rsidR="003A411B" w:rsidRPr="009717EA">
        <w:rPr>
          <w:rFonts w:ascii="Cambria" w:hAnsi="Cambria"/>
          <w:sz w:val="24"/>
          <w:szCs w:val="24"/>
        </w:rPr>
        <w:t>yürütülen</w:t>
      </w:r>
      <w:r w:rsidRPr="009717EA">
        <w:rPr>
          <w:rFonts w:ascii="Cambria" w:hAnsi="Cambria"/>
          <w:sz w:val="24"/>
          <w:szCs w:val="24"/>
        </w:rPr>
        <w:t xml:space="preserve"> çalışmaları kapsamamaktadır.  İnsanlar üzerinde ilk kez denenecek olan bazı molekül veya bileşikler </w:t>
      </w:r>
      <w:r w:rsidR="00AE4668" w:rsidRPr="009717EA">
        <w:rPr>
          <w:rFonts w:ascii="Cambria" w:hAnsi="Cambria"/>
          <w:sz w:val="24"/>
          <w:szCs w:val="24"/>
        </w:rPr>
        <w:t>“yüksek riskli” olmasına rağmen;</w:t>
      </w:r>
      <w:r w:rsidRPr="009717EA">
        <w:rPr>
          <w:rFonts w:ascii="Cambria" w:hAnsi="Cambria"/>
          <w:sz w:val="24"/>
          <w:szCs w:val="24"/>
        </w:rPr>
        <w:t xml:space="preserve"> klinik araştırmanın geç dönemlerinde de ciddi advers reaksiyonların meydana gelebileceği unutulmamalıdır. Bununla birlikte çalışma prosedürlerinden kaynaklanan ve/veya karşılaştırma ürünü olarak kullanılan ruhsatlı ilaçların meydana getirebileceği riskler de bulunmaktadır. Bu nedenle, faz 1 </w:t>
      </w:r>
      <w:r w:rsidR="00186564" w:rsidRPr="009717EA">
        <w:rPr>
          <w:rFonts w:ascii="Cambria" w:hAnsi="Cambria"/>
          <w:sz w:val="24"/>
          <w:szCs w:val="24"/>
        </w:rPr>
        <w:t>klinik araştırmalarının</w:t>
      </w:r>
      <w:r w:rsidRPr="009717EA">
        <w:rPr>
          <w:rFonts w:ascii="Cambria" w:hAnsi="Cambria"/>
          <w:sz w:val="24"/>
          <w:szCs w:val="24"/>
        </w:rPr>
        <w:t xml:space="preserve"> yürütüldüğü tüm merkezlerin </w:t>
      </w:r>
      <w:r w:rsidR="00186564" w:rsidRPr="009717EA">
        <w:rPr>
          <w:rFonts w:ascii="Cambria" w:hAnsi="Cambria"/>
          <w:sz w:val="24"/>
          <w:szCs w:val="24"/>
        </w:rPr>
        <w:t xml:space="preserve">araştırma ürünü ve/veya çalışma prosedürlerinden kaynaklanabilecek </w:t>
      </w:r>
      <w:r w:rsidRPr="009717EA">
        <w:rPr>
          <w:rFonts w:ascii="Cambria" w:hAnsi="Cambria"/>
          <w:sz w:val="24"/>
          <w:szCs w:val="24"/>
        </w:rPr>
        <w:t>acil durumlarla başa çıkmak için yeterli personel ve olanaklara sahip olması hayati önem taşımaktadır.</w:t>
      </w:r>
    </w:p>
    <w:p w14:paraId="5995F3E6" w14:textId="77777777" w:rsidR="003C27DE" w:rsidRPr="009717EA" w:rsidRDefault="003C27DE" w:rsidP="00061558">
      <w:pPr>
        <w:jc w:val="both"/>
        <w:rPr>
          <w:rFonts w:ascii="Cambria" w:hAnsi="Cambria"/>
          <w:sz w:val="24"/>
          <w:szCs w:val="24"/>
        </w:rPr>
      </w:pPr>
      <w:r w:rsidRPr="009717EA">
        <w:rPr>
          <w:rFonts w:ascii="Cambria" w:hAnsi="Cambria"/>
          <w:sz w:val="24"/>
          <w:szCs w:val="24"/>
        </w:rPr>
        <w:lastRenderedPageBreak/>
        <w:br w:type="page"/>
      </w:r>
    </w:p>
    <w:p w14:paraId="68BA95B2" w14:textId="77777777" w:rsidR="00CF7341" w:rsidRPr="009717EA" w:rsidRDefault="00CF7341" w:rsidP="00061558">
      <w:pPr>
        <w:pStyle w:val="Balk2"/>
        <w:rPr>
          <w:szCs w:val="24"/>
        </w:rPr>
      </w:pPr>
      <w:bookmarkStart w:id="2" w:name="_Toc535845191"/>
      <w:r w:rsidRPr="009717EA">
        <w:rPr>
          <w:szCs w:val="24"/>
        </w:rPr>
        <w:lastRenderedPageBreak/>
        <w:t>Amaç:</w:t>
      </w:r>
      <w:bookmarkEnd w:id="2"/>
    </w:p>
    <w:p w14:paraId="590DB105" w14:textId="669E7F77" w:rsidR="00CF7341" w:rsidRPr="009717EA" w:rsidRDefault="00193F3A" w:rsidP="00061558">
      <w:pPr>
        <w:jc w:val="both"/>
        <w:rPr>
          <w:rFonts w:ascii="Cambria" w:hAnsi="Cambria"/>
          <w:sz w:val="24"/>
          <w:szCs w:val="24"/>
        </w:rPr>
      </w:pPr>
      <w:r w:rsidRPr="009717EA">
        <w:rPr>
          <w:rFonts w:ascii="Cambria" w:hAnsi="Cambria"/>
          <w:sz w:val="24"/>
          <w:szCs w:val="24"/>
        </w:rPr>
        <w:t>Bu kılavuz, destekleyici</w:t>
      </w:r>
      <w:r w:rsidR="00963CA2" w:rsidRPr="009717EA">
        <w:rPr>
          <w:rFonts w:ascii="Cambria" w:hAnsi="Cambria"/>
          <w:sz w:val="24"/>
          <w:szCs w:val="24"/>
        </w:rPr>
        <w:t>lere</w:t>
      </w:r>
      <w:r w:rsidRPr="009717EA">
        <w:rPr>
          <w:rFonts w:ascii="Cambria" w:hAnsi="Cambria"/>
          <w:sz w:val="24"/>
          <w:szCs w:val="24"/>
        </w:rPr>
        <w:t xml:space="preserve">, araştırmacılara ve </w:t>
      </w:r>
      <w:r w:rsidR="00104981" w:rsidRPr="009717EA">
        <w:rPr>
          <w:rFonts w:ascii="Cambria" w:hAnsi="Cambria"/>
          <w:sz w:val="24"/>
          <w:szCs w:val="24"/>
        </w:rPr>
        <w:t xml:space="preserve">faz </w:t>
      </w:r>
      <w:r w:rsidRPr="009717EA">
        <w:rPr>
          <w:rFonts w:ascii="Cambria" w:hAnsi="Cambria"/>
          <w:sz w:val="24"/>
          <w:szCs w:val="24"/>
        </w:rPr>
        <w:t>1 klinik araştırma merkezlerine klinik-öncesi çalışmalardan erken klinik çalışmalara geçişte yardımcı olmak ve merkezlerin denetimi için rehberlik sağlamak amacıyla hazırlanmıştır.</w:t>
      </w:r>
    </w:p>
    <w:p w14:paraId="7D4CE11B" w14:textId="77777777" w:rsidR="00CF7341" w:rsidRPr="009717EA" w:rsidRDefault="00CF7341" w:rsidP="00061558">
      <w:pPr>
        <w:pStyle w:val="Balk2"/>
        <w:rPr>
          <w:szCs w:val="24"/>
        </w:rPr>
      </w:pPr>
      <w:bookmarkStart w:id="3" w:name="_Toc535845192"/>
      <w:r w:rsidRPr="009717EA">
        <w:rPr>
          <w:szCs w:val="24"/>
        </w:rPr>
        <w:t>Kapsam:</w:t>
      </w:r>
      <w:bookmarkEnd w:id="3"/>
    </w:p>
    <w:p w14:paraId="0964D647" w14:textId="77777777" w:rsidR="00CF7341" w:rsidRPr="009717EA" w:rsidRDefault="00193F3A" w:rsidP="00061558">
      <w:pPr>
        <w:jc w:val="both"/>
        <w:rPr>
          <w:rFonts w:ascii="Cambria" w:hAnsi="Cambria"/>
          <w:sz w:val="24"/>
          <w:szCs w:val="24"/>
        </w:rPr>
      </w:pPr>
      <w:r w:rsidRPr="009717EA">
        <w:rPr>
          <w:rFonts w:ascii="Cambria" w:hAnsi="Cambria"/>
          <w:sz w:val="24"/>
          <w:szCs w:val="24"/>
        </w:rPr>
        <w:t>Bu kılavuz faz 1 klinik araştırmalarını ve bu araştırmaların yürütüleceği merkezleri kapsamaktadır.</w:t>
      </w:r>
    </w:p>
    <w:p w14:paraId="7C7D12DE" w14:textId="77777777" w:rsidR="00CF7341" w:rsidRPr="009717EA" w:rsidRDefault="00CF7341" w:rsidP="00061558">
      <w:pPr>
        <w:pStyle w:val="Balk2"/>
        <w:rPr>
          <w:szCs w:val="24"/>
        </w:rPr>
      </w:pPr>
      <w:bookmarkStart w:id="4" w:name="_Toc535845193"/>
      <w:r w:rsidRPr="009717EA">
        <w:rPr>
          <w:szCs w:val="24"/>
        </w:rPr>
        <w:t>Dayanak:</w:t>
      </w:r>
      <w:bookmarkEnd w:id="4"/>
    </w:p>
    <w:p w14:paraId="6549CDE0" w14:textId="77777777" w:rsidR="00CF7341" w:rsidRPr="009717EA" w:rsidRDefault="00F5245A" w:rsidP="00061558">
      <w:pPr>
        <w:jc w:val="both"/>
        <w:rPr>
          <w:rFonts w:ascii="Cambria" w:hAnsi="Cambria"/>
          <w:sz w:val="24"/>
          <w:szCs w:val="24"/>
        </w:rPr>
      </w:pPr>
      <w:r w:rsidRPr="009717EA">
        <w:rPr>
          <w:rFonts w:ascii="Cambria" w:hAnsi="Cambria"/>
          <w:sz w:val="24"/>
          <w:szCs w:val="24"/>
        </w:rPr>
        <w:t>Bu kılavuz; 13.04.2013 tarih ve 28617 sayılı Resmi Gazetede yayınlanarak yürürlüğe giren Klinik Araştırmalar Hakkında Yönetmeliğin (Değişik: RG-25/6/2014-29041) 11. Maddesine dayanılarak hazırlanmıştır.</w:t>
      </w:r>
    </w:p>
    <w:p w14:paraId="5B6BF4B2" w14:textId="77777777" w:rsidR="00CF7341" w:rsidRPr="009717EA" w:rsidRDefault="00CF7341" w:rsidP="00061558">
      <w:pPr>
        <w:pStyle w:val="Balk2"/>
        <w:rPr>
          <w:szCs w:val="24"/>
        </w:rPr>
      </w:pPr>
      <w:bookmarkStart w:id="5" w:name="_Toc535845194"/>
      <w:r w:rsidRPr="009717EA">
        <w:rPr>
          <w:szCs w:val="24"/>
        </w:rPr>
        <w:t>Tesisler:</w:t>
      </w:r>
      <w:bookmarkEnd w:id="5"/>
    </w:p>
    <w:p w14:paraId="57974733" w14:textId="69F90807" w:rsidR="00CF7341" w:rsidRPr="009717EA" w:rsidRDefault="00CF7341" w:rsidP="00061558">
      <w:pPr>
        <w:pStyle w:val="Balk3"/>
        <w:ind w:left="567" w:hanging="567"/>
      </w:pPr>
      <w:bookmarkStart w:id="6" w:name="_Toc535845195"/>
      <w:r w:rsidRPr="009717EA">
        <w:t>Genel Hususlar</w:t>
      </w:r>
      <w:r w:rsidR="00B41A0F" w:rsidRPr="009717EA">
        <w:t>:</w:t>
      </w:r>
      <w:bookmarkEnd w:id="6"/>
    </w:p>
    <w:p w14:paraId="61935700" w14:textId="67DE9CE3" w:rsidR="00AE4668" w:rsidRPr="009717EA" w:rsidRDefault="00AE4668" w:rsidP="00061558">
      <w:pPr>
        <w:jc w:val="both"/>
        <w:rPr>
          <w:rFonts w:ascii="Cambria" w:hAnsi="Cambria"/>
          <w:sz w:val="24"/>
          <w:szCs w:val="24"/>
        </w:rPr>
      </w:pPr>
      <w:r w:rsidRPr="009717EA">
        <w:rPr>
          <w:rFonts w:ascii="Cambria" w:hAnsi="Cambria"/>
          <w:sz w:val="24"/>
          <w:szCs w:val="24"/>
        </w:rPr>
        <w:t xml:space="preserve">Faz 1 Merkezler; yürütülecek olan çalışmalar kapsamındaki aktiviteler, ekipman ve personel için yeterli alana sahip olmalı ve asgari olarak aşağıda </w:t>
      </w:r>
      <w:r w:rsidR="00186564" w:rsidRPr="009717EA">
        <w:rPr>
          <w:rFonts w:ascii="Cambria" w:hAnsi="Cambria"/>
          <w:sz w:val="24"/>
          <w:szCs w:val="24"/>
        </w:rPr>
        <w:t>belirtilen alanları içermeli ve a</w:t>
      </w:r>
      <w:r w:rsidRPr="009717EA">
        <w:rPr>
          <w:rFonts w:ascii="Cambria" w:hAnsi="Cambria"/>
          <w:sz w:val="24"/>
          <w:szCs w:val="24"/>
        </w:rPr>
        <w:t>yrıca bu alanlar birbirlerinden uygun şekilde ayrılmış olmalıdır. Bu alanlar;</w:t>
      </w:r>
    </w:p>
    <w:p w14:paraId="6C7D9548" w14:textId="77777777" w:rsidR="00AE4668" w:rsidRPr="009717EA" w:rsidRDefault="00AE4668" w:rsidP="00061558">
      <w:pPr>
        <w:pStyle w:val="ListeParagraf"/>
        <w:numPr>
          <w:ilvl w:val="0"/>
          <w:numId w:val="3"/>
        </w:numPr>
        <w:ind w:left="851"/>
        <w:jc w:val="both"/>
        <w:rPr>
          <w:rFonts w:ascii="Cambria" w:hAnsi="Cambria"/>
          <w:sz w:val="24"/>
          <w:szCs w:val="24"/>
        </w:rPr>
      </w:pPr>
      <w:r w:rsidRPr="009717EA">
        <w:rPr>
          <w:rFonts w:ascii="Cambria" w:hAnsi="Cambria"/>
          <w:sz w:val="24"/>
          <w:szCs w:val="24"/>
        </w:rPr>
        <w:t>Gönüllü kayıt ve tarama alanları,</w:t>
      </w:r>
    </w:p>
    <w:p w14:paraId="28D4D5C8" w14:textId="77777777" w:rsidR="00AE4668" w:rsidRPr="009717EA" w:rsidRDefault="00AE4668" w:rsidP="00061558">
      <w:pPr>
        <w:pStyle w:val="ListeParagraf"/>
        <w:numPr>
          <w:ilvl w:val="0"/>
          <w:numId w:val="3"/>
        </w:numPr>
        <w:ind w:left="851"/>
        <w:jc w:val="both"/>
        <w:rPr>
          <w:rFonts w:ascii="Cambria" w:hAnsi="Cambria"/>
          <w:sz w:val="24"/>
          <w:szCs w:val="24"/>
        </w:rPr>
      </w:pPr>
      <w:r w:rsidRPr="009717EA">
        <w:rPr>
          <w:rFonts w:ascii="Cambria" w:hAnsi="Cambria"/>
          <w:sz w:val="24"/>
          <w:szCs w:val="24"/>
        </w:rPr>
        <w:t>Gönüllülerden bireysel olarak bilgilendirilmiş olur alınması için bir alan,</w:t>
      </w:r>
    </w:p>
    <w:p w14:paraId="081A1F6B" w14:textId="77777777" w:rsidR="00AE4668" w:rsidRPr="009717EA" w:rsidRDefault="00AE4668" w:rsidP="00061558">
      <w:pPr>
        <w:pStyle w:val="ListeParagraf"/>
        <w:numPr>
          <w:ilvl w:val="0"/>
          <w:numId w:val="3"/>
        </w:numPr>
        <w:ind w:left="851"/>
        <w:jc w:val="both"/>
        <w:rPr>
          <w:rFonts w:ascii="Cambria" w:hAnsi="Cambria"/>
          <w:sz w:val="24"/>
          <w:szCs w:val="24"/>
        </w:rPr>
      </w:pPr>
      <w:r w:rsidRPr="009717EA">
        <w:rPr>
          <w:rFonts w:ascii="Cambria" w:hAnsi="Cambria"/>
          <w:sz w:val="24"/>
          <w:szCs w:val="24"/>
        </w:rPr>
        <w:t>Klinik,</w:t>
      </w:r>
    </w:p>
    <w:p w14:paraId="6D340377" w14:textId="75FC9C3C" w:rsidR="00AE4668" w:rsidRPr="009717EA" w:rsidRDefault="00104981" w:rsidP="00061558">
      <w:pPr>
        <w:pStyle w:val="ListeParagraf"/>
        <w:numPr>
          <w:ilvl w:val="0"/>
          <w:numId w:val="3"/>
        </w:numPr>
        <w:ind w:left="851"/>
        <w:jc w:val="both"/>
        <w:rPr>
          <w:rFonts w:ascii="Cambria" w:hAnsi="Cambria"/>
          <w:sz w:val="24"/>
          <w:szCs w:val="24"/>
        </w:rPr>
      </w:pPr>
      <w:r w:rsidRPr="009717EA">
        <w:rPr>
          <w:rFonts w:ascii="Cambria" w:hAnsi="Cambria"/>
          <w:sz w:val="24"/>
          <w:szCs w:val="24"/>
        </w:rPr>
        <w:t xml:space="preserve">Dinlenme </w:t>
      </w:r>
      <w:r w:rsidR="00AE4668" w:rsidRPr="009717EA">
        <w:rPr>
          <w:rFonts w:ascii="Cambria" w:hAnsi="Cambria"/>
          <w:sz w:val="24"/>
          <w:szCs w:val="24"/>
        </w:rPr>
        <w:t>ve yemek alanı,</w:t>
      </w:r>
    </w:p>
    <w:p w14:paraId="7F75E3E3" w14:textId="4C20F603" w:rsidR="00AE4668" w:rsidRPr="009717EA" w:rsidRDefault="00186564" w:rsidP="00061558">
      <w:pPr>
        <w:pStyle w:val="ListeParagraf"/>
        <w:numPr>
          <w:ilvl w:val="0"/>
          <w:numId w:val="3"/>
        </w:numPr>
        <w:ind w:left="851"/>
        <w:jc w:val="both"/>
        <w:rPr>
          <w:rFonts w:ascii="Cambria" w:hAnsi="Cambria"/>
          <w:sz w:val="24"/>
          <w:szCs w:val="24"/>
        </w:rPr>
      </w:pPr>
      <w:r w:rsidRPr="009717EA">
        <w:rPr>
          <w:rFonts w:ascii="Cambria" w:hAnsi="Cambria"/>
          <w:sz w:val="24"/>
          <w:szCs w:val="24"/>
        </w:rPr>
        <w:t>Eczane</w:t>
      </w:r>
      <w:r w:rsidR="00AE4668" w:rsidRPr="009717EA">
        <w:rPr>
          <w:rFonts w:ascii="Cambria" w:hAnsi="Cambria"/>
          <w:sz w:val="24"/>
          <w:szCs w:val="24"/>
        </w:rPr>
        <w:t>,</w:t>
      </w:r>
    </w:p>
    <w:p w14:paraId="68B47ED0" w14:textId="77777777" w:rsidR="00AE4668" w:rsidRPr="009717EA" w:rsidRDefault="00AE4668" w:rsidP="00061558">
      <w:pPr>
        <w:pStyle w:val="ListeParagraf"/>
        <w:numPr>
          <w:ilvl w:val="0"/>
          <w:numId w:val="3"/>
        </w:numPr>
        <w:ind w:left="851"/>
        <w:jc w:val="both"/>
        <w:rPr>
          <w:rFonts w:ascii="Cambria" w:hAnsi="Cambria"/>
          <w:sz w:val="24"/>
          <w:szCs w:val="24"/>
        </w:rPr>
      </w:pPr>
      <w:r w:rsidRPr="009717EA">
        <w:rPr>
          <w:rFonts w:ascii="Cambria" w:hAnsi="Cambria"/>
          <w:sz w:val="24"/>
          <w:szCs w:val="24"/>
        </w:rPr>
        <w:t>Örnek işleme (santrifüj vb.) ve depolama (dondurucu/derin dondurucu)</w:t>
      </w:r>
    </w:p>
    <w:p w14:paraId="6F71DB6F" w14:textId="77777777" w:rsidR="00AE4668" w:rsidRPr="009717EA" w:rsidRDefault="00AE4668" w:rsidP="00061558">
      <w:pPr>
        <w:pStyle w:val="ListeParagraf"/>
        <w:numPr>
          <w:ilvl w:val="0"/>
          <w:numId w:val="3"/>
        </w:numPr>
        <w:ind w:left="851"/>
        <w:jc w:val="both"/>
        <w:rPr>
          <w:rFonts w:ascii="Cambria" w:hAnsi="Cambria"/>
          <w:sz w:val="24"/>
          <w:szCs w:val="24"/>
        </w:rPr>
      </w:pPr>
      <w:r w:rsidRPr="009717EA">
        <w:rPr>
          <w:rFonts w:ascii="Cambria" w:hAnsi="Cambria"/>
          <w:sz w:val="24"/>
          <w:szCs w:val="24"/>
        </w:rPr>
        <w:t>Hastane bünyesinde bulunmayan merkezler için tıbbi acil durum donanımı ve ilaçlarına sahip bir ilk müdahale odası.</w:t>
      </w:r>
    </w:p>
    <w:p w14:paraId="7DFC2469" w14:textId="77777777" w:rsidR="00AE4668" w:rsidRPr="009717EA" w:rsidRDefault="00AE4668" w:rsidP="00061558">
      <w:pPr>
        <w:pStyle w:val="ListeParagraf"/>
        <w:numPr>
          <w:ilvl w:val="0"/>
          <w:numId w:val="3"/>
        </w:numPr>
        <w:ind w:left="851"/>
        <w:jc w:val="both"/>
        <w:rPr>
          <w:rFonts w:ascii="Cambria" w:hAnsi="Cambria"/>
          <w:sz w:val="24"/>
          <w:szCs w:val="24"/>
        </w:rPr>
      </w:pPr>
      <w:r w:rsidRPr="009717EA">
        <w:rPr>
          <w:rFonts w:ascii="Cambria" w:hAnsi="Cambria"/>
          <w:sz w:val="24"/>
          <w:szCs w:val="24"/>
        </w:rPr>
        <w:t>Yönetim ve personel için alanlar,</w:t>
      </w:r>
    </w:p>
    <w:p w14:paraId="4D0DD059" w14:textId="77777777" w:rsidR="00AE4668" w:rsidRPr="009717EA" w:rsidRDefault="00AE4668" w:rsidP="00061558">
      <w:pPr>
        <w:pStyle w:val="ListeParagraf"/>
        <w:numPr>
          <w:ilvl w:val="0"/>
          <w:numId w:val="3"/>
        </w:numPr>
        <w:ind w:left="851"/>
        <w:jc w:val="both"/>
        <w:rPr>
          <w:rFonts w:ascii="Cambria" w:hAnsi="Cambria"/>
          <w:sz w:val="24"/>
          <w:szCs w:val="24"/>
        </w:rPr>
      </w:pPr>
      <w:r w:rsidRPr="009717EA">
        <w:rPr>
          <w:rFonts w:ascii="Cambria" w:hAnsi="Cambria"/>
          <w:sz w:val="24"/>
          <w:szCs w:val="24"/>
        </w:rPr>
        <w:t>Arşiv.</w:t>
      </w:r>
    </w:p>
    <w:p w14:paraId="25FEB815" w14:textId="77777777" w:rsidR="00AE4668" w:rsidRPr="009717EA" w:rsidRDefault="00AE4668" w:rsidP="00061558">
      <w:pPr>
        <w:jc w:val="both"/>
        <w:rPr>
          <w:rFonts w:ascii="Cambria" w:hAnsi="Cambria"/>
          <w:sz w:val="24"/>
          <w:szCs w:val="24"/>
        </w:rPr>
      </w:pPr>
      <w:r w:rsidRPr="009717EA">
        <w:rPr>
          <w:rFonts w:ascii="Cambria" w:hAnsi="Cambria"/>
          <w:sz w:val="24"/>
          <w:szCs w:val="24"/>
        </w:rPr>
        <w:t>Faz 1 merkezlerin yerleşim, bina ve diğer genel özellikleri aşağıda sıralanmıştır;</w:t>
      </w:r>
    </w:p>
    <w:p w14:paraId="37E8B7A0" w14:textId="77777777" w:rsidR="00AE4668" w:rsidRPr="009717EA" w:rsidRDefault="00AE4668" w:rsidP="00061558">
      <w:pPr>
        <w:pStyle w:val="ListeParagraf"/>
        <w:numPr>
          <w:ilvl w:val="0"/>
          <w:numId w:val="4"/>
        </w:numPr>
        <w:ind w:left="567" w:hanging="207"/>
        <w:jc w:val="both"/>
        <w:rPr>
          <w:rFonts w:ascii="Cambria" w:hAnsi="Cambria"/>
          <w:sz w:val="24"/>
          <w:szCs w:val="24"/>
        </w:rPr>
      </w:pPr>
      <w:r w:rsidRPr="009717EA">
        <w:rPr>
          <w:rFonts w:ascii="Cambria" w:hAnsi="Cambria"/>
          <w:sz w:val="24"/>
          <w:szCs w:val="24"/>
        </w:rPr>
        <w:t>Tesisler yeterli aydınlatma ve havalandırmaya sahip olmalı; zeminler, duvarlar ve çalışma tezgah</w:t>
      </w:r>
      <w:r w:rsidR="004B0685" w:rsidRPr="009717EA">
        <w:rPr>
          <w:rFonts w:ascii="Cambria" w:hAnsi="Cambria"/>
          <w:sz w:val="24"/>
          <w:szCs w:val="24"/>
        </w:rPr>
        <w:t>larının</w:t>
      </w:r>
      <w:r w:rsidRPr="009717EA">
        <w:rPr>
          <w:rFonts w:ascii="Cambria" w:hAnsi="Cambria"/>
          <w:sz w:val="24"/>
          <w:szCs w:val="24"/>
        </w:rPr>
        <w:t xml:space="preserve"> yüzeyleri temizlenmesi ve dezenfekte edilmesi kolay olmalıdır.  </w:t>
      </w:r>
    </w:p>
    <w:p w14:paraId="75D93F3A" w14:textId="6A2AF500" w:rsidR="00AE4668" w:rsidRPr="009717EA" w:rsidRDefault="00AE4668" w:rsidP="00061558">
      <w:pPr>
        <w:pStyle w:val="ListeParagraf"/>
        <w:numPr>
          <w:ilvl w:val="0"/>
          <w:numId w:val="4"/>
        </w:numPr>
        <w:ind w:left="567" w:hanging="207"/>
        <w:jc w:val="both"/>
        <w:rPr>
          <w:rFonts w:ascii="Cambria" w:hAnsi="Cambria"/>
          <w:sz w:val="24"/>
          <w:szCs w:val="24"/>
        </w:rPr>
      </w:pPr>
      <w:r w:rsidRPr="009717EA">
        <w:rPr>
          <w:rFonts w:ascii="Cambria" w:hAnsi="Cambria"/>
          <w:sz w:val="24"/>
          <w:szCs w:val="24"/>
        </w:rPr>
        <w:t xml:space="preserve">Klinik araştırmalar, gönüllüler için yeterli güvenliği sağlayacak koşullar altında </w:t>
      </w:r>
      <w:r w:rsidR="00480F55" w:rsidRPr="009717EA">
        <w:rPr>
          <w:rFonts w:ascii="Cambria" w:hAnsi="Cambria"/>
          <w:sz w:val="24"/>
          <w:szCs w:val="24"/>
        </w:rPr>
        <w:t>gerçekleştirilmeli</w:t>
      </w:r>
      <w:r w:rsidRPr="009717EA">
        <w:rPr>
          <w:rFonts w:ascii="Cambria" w:hAnsi="Cambria"/>
          <w:sz w:val="24"/>
          <w:szCs w:val="24"/>
        </w:rPr>
        <w:t xml:space="preserve"> ve merkez, yürütülecek olan çalışma</w:t>
      </w:r>
      <w:r w:rsidR="00480F55" w:rsidRPr="009717EA">
        <w:rPr>
          <w:rFonts w:ascii="Cambria" w:hAnsi="Cambria"/>
          <w:sz w:val="24"/>
          <w:szCs w:val="24"/>
        </w:rPr>
        <w:t>n</w:t>
      </w:r>
      <w:r w:rsidRPr="009717EA">
        <w:rPr>
          <w:rFonts w:ascii="Cambria" w:hAnsi="Cambria"/>
          <w:sz w:val="24"/>
          <w:szCs w:val="24"/>
        </w:rPr>
        <w:t>ın potansiyel riskine uygun olmalıdır.</w:t>
      </w:r>
    </w:p>
    <w:p w14:paraId="2A5B8690" w14:textId="77777777" w:rsidR="00AE4668" w:rsidRPr="009717EA" w:rsidRDefault="00AE4668" w:rsidP="00061558">
      <w:pPr>
        <w:pStyle w:val="ListeParagraf"/>
        <w:numPr>
          <w:ilvl w:val="0"/>
          <w:numId w:val="4"/>
        </w:numPr>
        <w:ind w:left="567" w:hanging="207"/>
        <w:jc w:val="both"/>
        <w:rPr>
          <w:rFonts w:ascii="Cambria" w:hAnsi="Cambria"/>
          <w:sz w:val="24"/>
          <w:szCs w:val="24"/>
        </w:rPr>
      </w:pPr>
      <w:r w:rsidRPr="009717EA">
        <w:rPr>
          <w:rFonts w:ascii="Cambria" w:hAnsi="Cambria"/>
          <w:sz w:val="24"/>
          <w:szCs w:val="24"/>
        </w:rPr>
        <w:t>Elektrik yeterli ve kesintisiz olmalı yedek güç kaynağı bulunmalıdır. Ayrıca benzer önlemler su ve tıbbi gazlar (varsa) için de alınmış olmalıdır.</w:t>
      </w:r>
    </w:p>
    <w:p w14:paraId="14460AC5" w14:textId="686F644A" w:rsidR="00AE4668" w:rsidRPr="009717EA" w:rsidRDefault="00AE4668" w:rsidP="00061558">
      <w:pPr>
        <w:pStyle w:val="ListeParagraf"/>
        <w:numPr>
          <w:ilvl w:val="0"/>
          <w:numId w:val="4"/>
        </w:numPr>
        <w:ind w:left="567" w:hanging="207"/>
        <w:jc w:val="both"/>
        <w:rPr>
          <w:rFonts w:ascii="Cambria" w:hAnsi="Cambria"/>
          <w:sz w:val="24"/>
          <w:szCs w:val="24"/>
        </w:rPr>
      </w:pPr>
      <w:r w:rsidRPr="009717EA">
        <w:rPr>
          <w:rFonts w:ascii="Cambria" w:hAnsi="Cambria"/>
          <w:sz w:val="24"/>
          <w:szCs w:val="24"/>
        </w:rPr>
        <w:lastRenderedPageBreak/>
        <w:t>Merkez; telefon, elektronik posta ve faks gibi iletişim araçlarının yanı sıra ofis faaliyetlerini yürütebilmek için gerekli olan yazıcı vb.</w:t>
      </w:r>
      <w:r w:rsidR="00745A70" w:rsidRPr="009717EA">
        <w:rPr>
          <w:rFonts w:ascii="Cambria" w:hAnsi="Cambria"/>
          <w:sz w:val="24"/>
          <w:szCs w:val="24"/>
        </w:rPr>
        <w:t xml:space="preserve"> gibi</w:t>
      </w:r>
      <w:r w:rsidRPr="009717EA">
        <w:rPr>
          <w:rFonts w:ascii="Cambria" w:hAnsi="Cambria"/>
          <w:sz w:val="24"/>
          <w:szCs w:val="24"/>
        </w:rPr>
        <w:t xml:space="preserve"> ofis donanımına sahip olmalıdır. </w:t>
      </w:r>
    </w:p>
    <w:p w14:paraId="5E17F3D8" w14:textId="4836E399" w:rsidR="00AE4668" w:rsidRPr="009717EA" w:rsidRDefault="00743DD2" w:rsidP="00061558">
      <w:pPr>
        <w:pStyle w:val="ListeParagraf"/>
        <w:numPr>
          <w:ilvl w:val="0"/>
          <w:numId w:val="4"/>
        </w:numPr>
        <w:ind w:left="567" w:hanging="207"/>
        <w:jc w:val="both"/>
        <w:rPr>
          <w:rFonts w:ascii="Cambria" w:hAnsi="Cambria"/>
          <w:sz w:val="24"/>
          <w:szCs w:val="24"/>
        </w:rPr>
      </w:pPr>
      <w:r w:rsidRPr="009717EA">
        <w:rPr>
          <w:rFonts w:ascii="Cambria" w:hAnsi="Cambria"/>
          <w:sz w:val="24"/>
          <w:szCs w:val="24"/>
        </w:rPr>
        <w:t>Atıkları imha etmek için i</w:t>
      </w:r>
      <w:r w:rsidR="00AE4668" w:rsidRPr="009717EA">
        <w:rPr>
          <w:rFonts w:ascii="Cambria" w:hAnsi="Cambria"/>
          <w:sz w:val="24"/>
          <w:szCs w:val="24"/>
        </w:rPr>
        <w:t>lgili mev</w:t>
      </w:r>
      <w:r w:rsidRPr="009717EA">
        <w:rPr>
          <w:rFonts w:ascii="Cambria" w:hAnsi="Cambria"/>
          <w:sz w:val="24"/>
          <w:szCs w:val="24"/>
        </w:rPr>
        <w:t xml:space="preserve">zuata </w:t>
      </w:r>
      <w:r w:rsidR="00AE4668" w:rsidRPr="009717EA">
        <w:rPr>
          <w:rFonts w:ascii="Cambria" w:hAnsi="Cambria"/>
          <w:sz w:val="24"/>
          <w:szCs w:val="24"/>
        </w:rPr>
        <w:t>uygun sistemler bulunmalıdır.</w:t>
      </w:r>
    </w:p>
    <w:p w14:paraId="57F27BDC" w14:textId="77777777" w:rsidR="00AE4668" w:rsidRPr="009717EA" w:rsidRDefault="00AE4668" w:rsidP="00061558">
      <w:pPr>
        <w:pStyle w:val="ListeParagraf"/>
        <w:numPr>
          <w:ilvl w:val="0"/>
          <w:numId w:val="4"/>
        </w:numPr>
        <w:ind w:left="567" w:hanging="207"/>
        <w:jc w:val="both"/>
        <w:rPr>
          <w:rFonts w:ascii="Cambria" w:hAnsi="Cambria"/>
          <w:sz w:val="24"/>
          <w:szCs w:val="24"/>
        </w:rPr>
      </w:pPr>
      <w:r w:rsidRPr="009717EA">
        <w:rPr>
          <w:rFonts w:ascii="Cambria" w:hAnsi="Cambria"/>
          <w:sz w:val="24"/>
          <w:szCs w:val="24"/>
        </w:rPr>
        <w:t>Kapı, koridor ve asansörler acil durumlarda gönüllünün sedye ile taşınmasına izin verecek genişlikte olmalıdır.</w:t>
      </w:r>
    </w:p>
    <w:p w14:paraId="0C869153" w14:textId="77777777" w:rsidR="00AE4668" w:rsidRPr="009717EA" w:rsidRDefault="00AE4668" w:rsidP="00061558">
      <w:pPr>
        <w:pStyle w:val="ListeParagraf"/>
        <w:numPr>
          <w:ilvl w:val="0"/>
          <w:numId w:val="4"/>
        </w:numPr>
        <w:ind w:left="567" w:hanging="207"/>
        <w:jc w:val="both"/>
        <w:rPr>
          <w:rFonts w:ascii="Cambria" w:hAnsi="Cambria"/>
          <w:sz w:val="24"/>
          <w:szCs w:val="24"/>
        </w:rPr>
      </w:pPr>
      <w:r w:rsidRPr="009717EA">
        <w:rPr>
          <w:rFonts w:ascii="Cambria" w:hAnsi="Cambria"/>
          <w:sz w:val="24"/>
          <w:szCs w:val="24"/>
        </w:rPr>
        <w:t xml:space="preserve">Merkez bir hastane bünyesinde ise; herhangi bir tıbbi acil durumda gönüllü hızlıca ve kolayca yoğun bakım ünitesine transfer edilebilmelidir. Aksi durumda, yoğun bakım ünitesi hizmetleri bulunan bir hastaneye yakın olmalı veya tıbbi aciller açısından kendi kendine yeterli ve uygun bakım sağlayacak düzeyde olmalıdır. </w:t>
      </w:r>
    </w:p>
    <w:p w14:paraId="2181CDEF" w14:textId="7F2E16DA" w:rsidR="00AE4668" w:rsidRPr="009717EA" w:rsidRDefault="00963CA2" w:rsidP="009717EA">
      <w:pPr>
        <w:pStyle w:val="ListeParagraf"/>
        <w:numPr>
          <w:ilvl w:val="0"/>
          <w:numId w:val="4"/>
        </w:numPr>
        <w:ind w:left="567" w:hanging="207"/>
        <w:jc w:val="both"/>
        <w:rPr>
          <w:rFonts w:ascii="Cambria" w:hAnsi="Cambria"/>
          <w:sz w:val="24"/>
          <w:szCs w:val="24"/>
        </w:rPr>
      </w:pPr>
      <w:r w:rsidRPr="009717EA">
        <w:rPr>
          <w:rFonts w:ascii="Cambria" w:hAnsi="Cambria"/>
          <w:sz w:val="24"/>
          <w:szCs w:val="24"/>
        </w:rPr>
        <w:t>Merkez personelinin, gönüllülerin ve ziyaretçilerin kolayca tanınabilmesi için bir sistem oluşturulmalıdır.</w:t>
      </w:r>
    </w:p>
    <w:p w14:paraId="47005438" w14:textId="74D9F389" w:rsidR="00180AD2" w:rsidRPr="009717EA" w:rsidRDefault="00AE4668" w:rsidP="009717EA">
      <w:pPr>
        <w:pStyle w:val="ListeParagraf"/>
        <w:numPr>
          <w:ilvl w:val="0"/>
          <w:numId w:val="4"/>
        </w:numPr>
        <w:ind w:left="567" w:hanging="207"/>
        <w:jc w:val="both"/>
        <w:rPr>
          <w:rFonts w:ascii="Cambria" w:hAnsi="Cambria"/>
          <w:sz w:val="24"/>
          <w:szCs w:val="24"/>
        </w:rPr>
      </w:pPr>
      <w:r w:rsidRPr="009717EA">
        <w:rPr>
          <w:rFonts w:ascii="Cambria" w:hAnsi="Cambria"/>
          <w:sz w:val="24"/>
          <w:szCs w:val="24"/>
        </w:rPr>
        <w:t xml:space="preserve">Merkezde çalışma ile ilgili </w:t>
      </w:r>
      <w:r w:rsidR="00743DD2" w:rsidRPr="009717EA">
        <w:rPr>
          <w:rFonts w:ascii="Cambria" w:hAnsi="Cambria"/>
          <w:sz w:val="24"/>
          <w:szCs w:val="24"/>
        </w:rPr>
        <w:t>faaliyetlerin</w:t>
      </w:r>
      <w:r w:rsidRPr="009717EA">
        <w:rPr>
          <w:rFonts w:ascii="Cambria" w:hAnsi="Cambria"/>
          <w:sz w:val="24"/>
          <w:szCs w:val="24"/>
        </w:rPr>
        <w:t xml:space="preserve"> yürütüldüğü alanlarda senkronize saatler bulunmalıdır. </w:t>
      </w:r>
      <w:r w:rsidR="00DB205C" w:rsidRPr="009717EA">
        <w:rPr>
          <w:rFonts w:ascii="Cambria" w:hAnsi="Cambria"/>
          <w:sz w:val="24"/>
          <w:szCs w:val="24"/>
        </w:rPr>
        <w:t>Bununla birlikte bilgisayar ve donanım saatleri de sistemle ve/veya birbirleriyle senkronize olmalıdır.</w:t>
      </w:r>
    </w:p>
    <w:p w14:paraId="72ABCF71" w14:textId="23A68F3C" w:rsidR="00AE4668" w:rsidRPr="009717EA" w:rsidRDefault="00B41A0F" w:rsidP="00061558">
      <w:pPr>
        <w:pStyle w:val="Balk4"/>
        <w:ind w:left="709" w:hanging="709"/>
      </w:pPr>
      <w:r w:rsidRPr="009717EA">
        <w:t>Gönüllü Kayıt ve Tarama Alanı;</w:t>
      </w:r>
      <w:r w:rsidR="00580481" w:rsidRPr="009717EA">
        <w:t xml:space="preserve"> </w:t>
      </w:r>
    </w:p>
    <w:p w14:paraId="44421FDB" w14:textId="77777777" w:rsidR="00580481" w:rsidRPr="009717EA" w:rsidRDefault="00580481" w:rsidP="00061558">
      <w:pPr>
        <w:pStyle w:val="ListeParagraf"/>
        <w:numPr>
          <w:ilvl w:val="0"/>
          <w:numId w:val="5"/>
        </w:numPr>
        <w:ind w:left="567" w:hanging="207"/>
        <w:jc w:val="both"/>
        <w:rPr>
          <w:rFonts w:ascii="Cambria" w:hAnsi="Cambria"/>
          <w:sz w:val="24"/>
          <w:szCs w:val="24"/>
        </w:rPr>
      </w:pPr>
      <w:r w:rsidRPr="009717EA">
        <w:rPr>
          <w:rFonts w:ascii="Cambria" w:hAnsi="Cambria"/>
          <w:sz w:val="24"/>
          <w:szCs w:val="24"/>
        </w:rPr>
        <w:t xml:space="preserve">Merkeze girişler kısıtlı ve kontrollü olmalı; giriş ve çıkışlar kayıt altına alınmalıdır. </w:t>
      </w:r>
    </w:p>
    <w:p w14:paraId="4BC01247" w14:textId="77029C36" w:rsidR="00180AD2" w:rsidRPr="009717EA" w:rsidRDefault="00580481" w:rsidP="00061558">
      <w:pPr>
        <w:pStyle w:val="ListeParagraf"/>
        <w:numPr>
          <w:ilvl w:val="0"/>
          <w:numId w:val="5"/>
        </w:numPr>
        <w:ind w:left="567" w:hanging="207"/>
        <w:jc w:val="both"/>
        <w:rPr>
          <w:rFonts w:ascii="Cambria" w:hAnsi="Cambria"/>
          <w:sz w:val="24"/>
          <w:szCs w:val="24"/>
        </w:rPr>
      </w:pPr>
      <w:r w:rsidRPr="009717EA">
        <w:rPr>
          <w:rFonts w:ascii="Cambria" w:hAnsi="Cambria"/>
          <w:sz w:val="24"/>
          <w:szCs w:val="24"/>
        </w:rPr>
        <w:t>Gönüllülerin çalışmaya uygunluğunu değerlendirmek amacıyla gerekli prosedürlerin yürütüleceği</w:t>
      </w:r>
      <w:r w:rsidR="001E7EAC" w:rsidRPr="009717EA">
        <w:rPr>
          <w:rFonts w:ascii="Cambria" w:hAnsi="Cambria"/>
          <w:sz w:val="24"/>
          <w:szCs w:val="24"/>
        </w:rPr>
        <w:t xml:space="preserve"> </w:t>
      </w:r>
      <w:r w:rsidRPr="009717EA">
        <w:rPr>
          <w:rFonts w:ascii="Cambria" w:hAnsi="Cambria"/>
          <w:sz w:val="24"/>
          <w:szCs w:val="24"/>
        </w:rPr>
        <w:t xml:space="preserve">tarama ve fizik muayene alanları olmalıdır. </w:t>
      </w:r>
    </w:p>
    <w:p w14:paraId="228A1246" w14:textId="08A99635" w:rsidR="00580481" w:rsidRPr="009717EA" w:rsidRDefault="00580481" w:rsidP="00061558">
      <w:pPr>
        <w:pStyle w:val="Balk4"/>
        <w:ind w:left="567" w:hanging="567"/>
      </w:pPr>
      <w:r w:rsidRPr="009717EA">
        <w:t xml:space="preserve">Gönüllülerden </w:t>
      </w:r>
      <w:r w:rsidR="00A51782" w:rsidRPr="009717EA">
        <w:t>Bireysel Olarak Bilgilendirilmiş Olur Alınması İçin Bir Alan</w:t>
      </w:r>
      <w:r w:rsidR="00B41A0F" w:rsidRPr="009717EA">
        <w:t>;</w:t>
      </w:r>
    </w:p>
    <w:p w14:paraId="62C3E18B" w14:textId="3A2FAB8B" w:rsidR="00180AD2" w:rsidRPr="009717EA" w:rsidRDefault="00580481" w:rsidP="00061558">
      <w:pPr>
        <w:pStyle w:val="ListeParagraf"/>
        <w:numPr>
          <w:ilvl w:val="0"/>
          <w:numId w:val="6"/>
        </w:numPr>
        <w:ind w:left="567" w:hanging="207"/>
        <w:jc w:val="both"/>
        <w:rPr>
          <w:rFonts w:ascii="Cambria" w:hAnsi="Cambria"/>
          <w:sz w:val="24"/>
          <w:szCs w:val="24"/>
        </w:rPr>
      </w:pPr>
      <w:r w:rsidRPr="009717EA">
        <w:rPr>
          <w:rFonts w:ascii="Cambria" w:hAnsi="Cambria"/>
          <w:sz w:val="24"/>
          <w:szCs w:val="24"/>
        </w:rPr>
        <w:t xml:space="preserve">Sözlü ve genel bilgilendirme yapıldıktan sonra araştırmaya katılmaya karar veren gönüllünün bilgilendirilmiş oluru; gönüllünün araştırmacı veya yetkilendirdiği bir hekim ile araştırma hakkında bire bir görüşebileceği ve gönüllü mahremiyetinin de sağlandığı, bu işlem için ayrılmış ayrı bir alanda alınmalıdır. </w:t>
      </w:r>
    </w:p>
    <w:p w14:paraId="0FB06E8F" w14:textId="3DAA839A" w:rsidR="00180AD2" w:rsidRPr="009717EA" w:rsidRDefault="00180AD2" w:rsidP="00061558">
      <w:pPr>
        <w:pStyle w:val="Balk4"/>
        <w:ind w:left="709" w:hanging="709"/>
      </w:pPr>
      <w:r w:rsidRPr="009717EA">
        <w:t xml:space="preserve">Dinlenme </w:t>
      </w:r>
      <w:r w:rsidR="00A51782" w:rsidRPr="009717EA">
        <w:t>ve Yemek Alanı</w:t>
      </w:r>
      <w:r w:rsidRPr="009717EA">
        <w:t>;</w:t>
      </w:r>
    </w:p>
    <w:p w14:paraId="7E8E2E59" w14:textId="77777777" w:rsidR="00180AD2" w:rsidRPr="009717EA" w:rsidRDefault="00180AD2" w:rsidP="00061558">
      <w:pPr>
        <w:pStyle w:val="ListeParagraf"/>
        <w:numPr>
          <w:ilvl w:val="0"/>
          <w:numId w:val="7"/>
        </w:numPr>
        <w:ind w:left="567" w:hanging="207"/>
        <w:jc w:val="both"/>
        <w:rPr>
          <w:rFonts w:ascii="Cambria" w:hAnsi="Cambria"/>
          <w:sz w:val="24"/>
          <w:szCs w:val="24"/>
        </w:rPr>
      </w:pPr>
      <w:r w:rsidRPr="009717EA">
        <w:rPr>
          <w:rFonts w:ascii="Cambria" w:hAnsi="Cambria"/>
          <w:sz w:val="24"/>
          <w:szCs w:val="24"/>
        </w:rPr>
        <w:t>Çalışma protokolü gereğince gönüllülerin çalışma merkezinde konaklaması gerekiyorsa; konaklama süresince gönüllülerin boş zamanlarını değerlendirebileceği bir dinlenme alanı olmalıdır.</w:t>
      </w:r>
    </w:p>
    <w:p w14:paraId="2F951AB2" w14:textId="5E5BACED" w:rsidR="00180AD2" w:rsidRPr="009717EA" w:rsidRDefault="00180AD2" w:rsidP="00061558">
      <w:pPr>
        <w:pStyle w:val="ListeParagraf"/>
        <w:numPr>
          <w:ilvl w:val="0"/>
          <w:numId w:val="7"/>
        </w:numPr>
        <w:ind w:left="567" w:hanging="207"/>
        <w:jc w:val="both"/>
        <w:rPr>
          <w:rFonts w:ascii="Cambria" w:hAnsi="Cambria"/>
          <w:sz w:val="24"/>
          <w:szCs w:val="24"/>
        </w:rPr>
      </w:pPr>
      <w:r w:rsidRPr="009717EA">
        <w:rPr>
          <w:rFonts w:ascii="Cambria" w:hAnsi="Cambria"/>
          <w:sz w:val="24"/>
          <w:szCs w:val="24"/>
        </w:rPr>
        <w:t>Dinlenme alanları gönüllülerin boş zamanlarını değerlendirebileceği uygun aktivitelerle donatılmalı ve bu alanlar merk</w:t>
      </w:r>
      <w:r w:rsidR="00743DD2" w:rsidRPr="009717EA">
        <w:rPr>
          <w:rFonts w:ascii="Cambria" w:hAnsi="Cambria"/>
          <w:sz w:val="24"/>
          <w:szCs w:val="24"/>
        </w:rPr>
        <w:t>ez personelinin görüş alanı içerisinde</w:t>
      </w:r>
      <w:r w:rsidRPr="009717EA">
        <w:rPr>
          <w:rFonts w:ascii="Cambria" w:hAnsi="Cambria"/>
          <w:sz w:val="24"/>
          <w:szCs w:val="24"/>
        </w:rPr>
        <w:t xml:space="preserve"> veya gözetimi altında olmalıdır.</w:t>
      </w:r>
    </w:p>
    <w:p w14:paraId="2D4FB6C7" w14:textId="0D52F433" w:rsidR="00180AD2" w:rsidRPr="009717EA" w:rsidRDefault="00180AD2" w:rsidP="00061558">
      <w:pPr>
        <w:pStyle w:val="ListeParagraf"/>
        <w:numPr>
          <w:ilvl w:val="0"/>
          <w:numId w:val="7"/>
        </w:numPr>
        <w:ind w:left="567" w:hanging="207"/>
        <w:jc w:val="both"/>
        <w:rPr>
          <w:rFonts w:ascii="Cambria" w:hAnsi="Cambria"/>
          <w:sz w:val="24"/>
          <w:szCs w:val="24"/>
        </w:rPr>
      </w:pPr>
      <w:r w:rsidRPr="009717EA">
        <w:rPr>
          <w:rFonts w:ascii="Cambria" w:hAnsi="Cambria"/>
          <w:sz w:val="24"/>
          <w:szCs w:val="24"/>
        </w:rPr>
        <w:t>Yemek alanı, tercihen klinik faaliyetlerin bulunduğu alanlardan ayrı olmalıdır. Ancak çalışma protokolü gereğince yemeğin klinik alanda alınması gerekli olabilir. Bu durumda hasta</w:t>
      </w:r>
      <w:r w:rsidR="00F6032D" w:rsidRPr="009717EA">
        <w:rPr>
          <w:rFonts w:ascii="Cambria" w:hAnsi="Cambria"/>
          <w:sz w:val="24"/>
          <w:szCs w:val="24"/>
        </w:rPr>
        <w:t xml:space="preserve"> </w:t>
      </w:r>
      <w:r w:rsidRPr="009717EA">
        <w:rPr>
          <w:rFonts w:ascii="Cambria" w:hAnsi="Cambria"/>
          <w:sz w:val="24"/>
          <w:szCs w:val="24"/>
        </w:rPr>
        <w:t xml:space="preserve">önü yemek masası da bulunmalıdır. </w:t>
      </w:r>
      <w:r w:rsidR="009E450E" w:rsidRPr="009717EA">
        <w:rPr>
          <w:rFonts w:ascii="Cambria" w:hAnsi="Cambria"/>
          <w:sz w:val="24"/>
          <w:szCs w:val="24"/>
        </w:rPr>
        <w:t xml:space="preserve"> </w:t>
      </w:r>
      <w:r w:rsidRPr="009717EA">
        <w:rPr>
          <w:rFonts w:ascii="Cambria" w:hAnsi="Cambria"/>
          <w:sz w:val="24"/>
          <w:szCs w:val="24"/>
        </w:rPr>
        <w:t xml:space="preserve">  </w:t>
      </w:r>
    </w:p>
    <w:p w14:paraId="6623B899" w14:textId="152BC59B" w:rsidR="00580481" w:rsidRPr="009717EA" w:rsidRDefault="00180AD2" w:rsidP="00061558">
      <w:pPr>
        <w:pStyle w:val="Balk4"/>
        <w:ind w:left="567" w:hanging="567"/>
      </w:pPr>
      <w:r w:rsidRPr="009717EA">
        <w:lastRenderedPageBreak/>
        <w:t xml:space="preserve">Örnek </w:t>
      </w:r>
      <w:r w:rsidR="00A51782" w:rsidRPr="009717EA">
        <w:t>İşleme Ve Depolama</w:t>
      </w:r>
      <w:r w:rsidRPr="009717EA">
        <w:t>;</w:t>
      </w:r>
    </w:p>
    <w:p w14:paraId="036DAA4A" w14:textId="77777777" w:rsidR="00180AD2" w:rsidRPr="009717EA" w:rsidRDefault="00180AD2" w:rsidP="00061558">
      <w:pPr>
        <w:pStyle w:val="ListeParagraf"/>
        <w:numPr>
          <w:ilvl w:val="0"/>
          <w:numId w:val="8"/>
        </w:numPr>
        <w:ind w:left="567" w:hanging="207"/>
        <w:jc w:val="both"/>
        <w:rPr>
          <w:rFonts w:ascii="Cambria" w:hAnsi="Cambria"/>
          <w:sz w:val="24"/>
          <w:szCs w:val="24"/>
        </w:rPr>
      </w:pPr>
      <w:r w:rsidRPr="009717EA">
        <w:rPr>
          <w:rFonts w:ascii="Cambria" w:hAnsi="Cambria"/>
          <w:sz w:val="24"/>
          <w:szCs w:val="24"/>
        </w:rPr>
        <w:t xml:space="preserve">Gönüllülerden toplanan materyallerin çalışma protokolünde tanımlandığı şekilde işleme ve depolama faaliyetlerinin yürütüleceği bir örnek işleme ve depolama alanı olmalıdır. </w:t>
      </w:r>
    </w:p>
    <w:p w14:paraId="790F6ED0" w14:textId="13E8A982" w:rsidR="00180AD2" w:rsidRPr="009717EA" w:rsidRDefault="00180AD2" w:rsidP="00061558">
      <w:pPr>
        <w:pStyle w:val="ListeParagraf"/>
        <w:numPr>
          <w:ilvl w:val="0"/>
          <w:numId w:val="8"/>
        </w:numPr>
        <w:ind w:left="567" w:hanging="207"/>
        <w:jc w:val="both"/>
        <w:rPr>
          <w:rFonts w:ascii="Cambria" w:hAnsi="Cambria"/>
          <w:sz w:val="24"/>
          <w:szCs w:val="24"/>
        </w:rPr>
      </w:pPr>
      <w:r w:rsidRPr="009717EA">
        <w:rPr>
          <w:rFonts w:ascii="Cambria" w:hAnsi="Cambria"/>
          <w:sz w:val="24"/>
          <w:szCs w:val="24"/>
        </w:rPr>
        <w:t xml:space="preserve">Aynı anda birden fazla çalışma yürütülmesi durumunda; örnek işleme ve depolama alanlarında herhangi </w:t>
      </w:r>
      <w:r w:rsidR="003F574E" w:rsidRPr="009717EA">
        <w:rPr>
          <w:rFonts w:ascii="Cambria" w:hAnsi="Cambria"/>
          <w:sz w:val="24"/>
          <w:szCs w:val="24"/>
        </w:rPr>
        <w:t>bir karışıklık</w:t>
      </w:r>
      <w:r w:rsidRPr="009717EA">
        <w:rPr>
          <w:rFonts w:ascii="Cambria" w:hAnsi="Cambria"/>
          <w:sz w:val="24"/>
          <w:szCs w:val="24"/>
        </w:rPr>
        <w:t xml:space="preserve"> ve kontaminasyonu engellemek için gerekli önlemler alınmalıdır.</w:t>
      </w:r>
    </w:p>
    <w:p w14:paraId="601B261C" w14:textId="1FD726A2" w:rsidR="00180AD2" w:rsidRPr="009717EA" w:rsidRDefault="00180AD2" w:rsidP="00061558">
      <w:pPr>
        <w:pStyle w:val="Balk4"/>
        <w:ind w:left="567" w:hanging="567"/>
      </w:pPr>
      <w:r w:rsidRPr="009717EA">
        <w:t xml:space="preserve">Yönetim </w:t>
      </w:r>
      <w:r w:rsidR="00A51782" w:rsidRPr="009717EA">
        <w:t>ve Personel İçin Alanlar</w:t>
      </w:r>
      <w:r w:rsidRPr="009717EA">
        <w:t>;</w:t>
      </w:r>
    </w:p>
    <w:p w14:paraId="0C91E674" w14:textId="51D4CAF0" w:rsidR="00180AD2" w:rsidRPr="009717EA" w:rsidRDefault="00180AD2" w:rsidP="00061558">
      <w:pPr>
        <w:pStyle w:val="ListeParagraf"/>
        <w:numPr>
          <w:ilvl w:val="0"/>
          <w:numId w:val="9"/>
        </w:numPr>
        <w:ind w:left="567" w:hanging="207"/>
        <w:jc w:val="both"/>
        <w:rPr>
          <w:rFonts w:ascii="Cambria" w:hAnsi="Cambria"/>
          <w:sz w:val="24"/>
          <w:szCs w:val="24"/>
        </w:rPr>
      </w:pPr>
      <w:r w:rsidRPr="009717EA">
        <w:rPr>
          <w:rFonts w:ascii="Cambria" w:hAnsi="Cambria"/>
          <w:sz w:val="24"/>
          <w:szCs w:val="24"/>
        </w:rPr>
        <w:t xml:space="preserve">Soyunma odaları ve dolaplar, personel odası, tuvalet ve duşlar gibi personel için </w:t>
      </w:r>
      <w:r w:rsidR="001E7EAC" w:rsidRPr="009717EA">
        <w:rPr>
          <w:rFonts w:ascii="Cambria" w:hAnsi="Cambria"/>
          <w:sz w:val="24"/>
          <w:szCs w:val="24"/>
        </w:rPr>
        <w:t>gerekli alanlar</w:t>
      </w:r>
      <w:r w:rsidRPr="009717EA">
        <w:rPr>
          <w:rFonts w:ascii="Cambria" w:hAnsi="Cambria"/>
          <w:sz w:val="24"/>
          <w:szCs w:val="24"/>
        </w:rPr>
        <w:t xml:space="preserve"> olmalıdır.</w:t>
      </w:r>
    </w:p>
    <w:p w14:paraId="1B329A15" w14:textId="6B7A320D" w:rsidR="00180AD2" w:rsidRPr="009717EA" w:rsidRDefault="00180AD2" w:rsidP="00061558">
      <w:pPr>
        <w:pStyle w:val="ListeParagraf"/>
        <w:numPr>
          <w:ilvl w:val="0"/>
          <w:numId w:val="9"/>
        </w:numPr>
        <w:ind w:left="567" w:hanging="207"/>
        <w:jc w:val="both"/>
        <w:rPr>
          <w:rFonts w:ascii="Cambria" w:hAnsi="Cambria"/>
          <w:sz w:val="24"/>
          <w:szCs w:val="24"/>
        </w:rPr>
      </w:pPr>
      <w:r w:rsidRPr="009717EA">
        <w:rPr>
          <w:rFonts w:ascii="Cambria" w:hAnsi="Cambria"/>
          <w:sz w:val="24"/>
          <w:szCs w:val="24"/>
        </w:rPr>
        <w:t>Kalite güvence, sorumlu araştırmacı, araştırmacı</w:t>
      </w:r>
      <w:r w:rsidR="003F574E" w:rsidRPr="009717EA">
        <w:rPr>
          <w:rFonts w:ascii="Cambria" w:hAnsi="Cambria"/>
          <w:sz w:val="24"/>
          <w:szCs w:val="24"/>
        </w:rPr>
        <w:t>, saha görevlisi</w:t>
      </w:r>
      <w:r w:rsidRPr="009717EA">
        <w:rPr>
          <w:rFonts w:ascii="Cambria" w:hAnsi="Cambria"/>
          <w:sz w:val="24"/>
          <w:szCs w:val="24"/>
        </w:rPr>
        <w:t xml:space="preserve"> vb. araştırma ekibi ve idari personel için de </w:t>
      </w:r>
      <w:r w:rsidR="001E7EAC" w:rsidRPr="009717EA">
        <w:rPr>
          <w:rFonts w:ascii="Cambria" w:hAnsi="Cambria"/>
          <w:sz w:val="24"/>
          <w:szCs w:val="24"/>
        </w:rPr>
        <w:t xml:space="preserve"> </w:t>
      </w:r>
      <w:r w:rsidRPr="009717EA">
        <w:rPr>
          <w:rFonts w:ascii="Cambria" w:hAnsi="Cambria"/>
          <w:sz w:val="24"/>
          <w:szCs w:val="24"/>
        </w:rPr>
        <w:t>alanlar oluşturulmalıdır.</w:t>
      </w:r>
    </w:p>
    <w:p w14:paraId="7F4DD750" w14:textId="1E884171" w:rsidR="00CF7341" w:rsidRPr="009717EA" w:rsidRDefault="00CF7341" w:rsidP="00061558">
      <w:pPr>
        <w:pStyle w:val="Balk3"/>
        <w:ind w:left="567" w:hanging="567"/>
      </w:pPr>
      <w:bookmarkStart w:id="7" w:name="_Toc535845196"/>
      <w:r w:rsidRPr="009717EA">
        <w:t>Klinik</w:t>
      </w:r>
      <w:r w:rsidR="00B41A0F" w:rsidRPr="009717EA">
        <w:t>:</w:t>
      </w:r>
      <w:bookmarkEnd w:id="7"/>
    </w:p>
    <w:p w14:paraId="684A2766" w14:textId="49DF06E5" w:rsidR="000D4663" w:rsidRPr="009717EA" w:rsidRDefault="000D4663" w:rsidP="00061558">
      <w:pPr>
        <w:autoSpaceDE w:val="0"/>
        <w:autoSpaceDN w:val="0"/>
        <w:adjustRightInd w:val="0"/>
        <w:jc w:val="both"/>
        <w:rPr>
          <w:rFonts w:ascii="Cambria" w:hAnsi="Cambria"/>
          <w:color w:val="000000"/>
          <w:sz w:val="24"/>
          <w:szCs w:val="24"/>
        </w:rPr>
      </w:pPr>
      <w:r w:rsidRPr="009717EA">
        <w:rPr>
          <w:rFonts w:ascii="Cambria" w:hAnsi="Cambria"/>
          <w:color w:val="000000"/>
          <w:sz w:val="24"/>
          <w:szCs w:val="24"/>
        </w:rPr>
        <w:t xml:space="preserve">Çalışmaya katılan </w:t>
      </w:r>
      <w:r w:rsidR="00104981" w:rsidRPr="009717EA">
        <w:rPr>
          <w:rFonts w:ascii="Cambria" w:hAnsi="Cambria"/>
          <w:color w:val="000000"/>
          <w:sz w:val="24"/>
          <w:szCs w:val="24"/>
        </w:rPr>
        <w:t xml:space="preserve">gönüllülerin </w:t>
      </w:r>
      <w:r w:rsidRPr="009717EA">
        <w:rPr>
          <w:rFonts w:ascii="Cambria" w:hAnsi="Cambria"/>
          <w:color w:val="000000"/>
          <w:sz w:val="24"/>
          <w:szCs w:val="24"/>
        </w:rPr>
        <w:t>çalışma protokolü gereğince merkezde konaklamaları/gecelemeleri gerekiyorsa merkezin</w:t>
      </w:r>
      <w:r w:rsidR="000B2F0B" w:rsidRPr="009717EA">
        <w:rPr>
          <w:rFonts w:ascii="Cambria" w:hAnsi="Cambria"/>
          <w:color w:val="000000"/>
          <w:sz w:val="24"/>
          <w:szCs w:val="24"/>
        </w:rPr>
        <w:t>;</w:t>
      </w:r>
      <w:r w:rsidRPr="009717EA">
        <w:rPr>
          <w:rFonts w:ascii="Cambria" w:hAnsi="Cambria"/>
          <w:color w:val="000000"/>
          <w:sz w:val="24"/>
          <w:szCs w:val="24"/>
        </w:rPr>
        <w:t xml:space="preserve"> gönüllü sayısına uygun sayıda yatak bulunan</w:t>
      </w:r>
      <w:r w:rsidR="000B2F0B" w:rsidRPr="009717EA">
        <w:rPr>
          <w:rFonts w:ascii="Cambria" w:hAnsi="Cambria"/>
          <w:color w:val="000000"/>
          <w:sz w:val="24"/>
          <w:szCs w:val="24"/>
        </w:rPr>
        <w:t>,</w:t>
      </w:r>
      <w:r w:rsidRPr="009717EA">
        <w:rPr>
          <w:rFonts w:ascii="Cambria" w:hAnsi="Cambria"/>
          <w:color w:val="000000"/>
          <w:sz w:val="24"/>
          <w:szCs w:val="24"/>
        </w:rPr>
        <w:t xml:space="preserve"> yemek ve dinlenme alanları ile birlikte duş ve tuvalet imkânlarına sahip bir klinik alanına ihtiyacı vardır. Klinik için </w:t>
      </w:r>
      <w:r w:rsidR="000B2F0B" w:rsidRPr="009717EA">
        <w:rPr>
          <w:rFonts w:ascii="Cambria" w:hAnsi="Cambria"/>
          <w:color w:val="000000"/>
          <w:sz w:val="24"/>
          <w:szCs w:val="24"/>
        </w:rPr>
        <w:t>gerekli yatak sayısı</w:t>
      </w:r>
      <w:r w:rsidRPr="009717EA">
        <w:rPr>
          <w:rFonts w:ascii="Cambria" w:hAnsi="Cambria"/>
          <w:color w:val="000000"/>
          <w:sz w:val="24"/>
          <w:szCs w:val="24"/>
        </w:rPr>
        <w:t xml:space="preserve">; </w:t>
      </w:r>
      <w:r w:rsidR="00C154AD" w:rsidRPr="009717EA">
        <w:rPr>
          <w:rFonts w:ascii="Cambria" w:hAnsi="Cambria"/>
          <w:color w:val="000000"/>
          <w:sz w:val="24"/>
          <w:szCs w:val="24"/>
        </w:rPr>
        <w:t xml:space="preserve">protokole, </w:t>
      </w:r>
      <w:r w:rsidRPr="009717EA">
        <w:rPr>
          <w:rFonts w:ascii="Cambria" w:hAnsi="Cambria"/>
          <w:color w:val="000000"/>
          <w:sz w:val="24"/>
          <w:szCs w:val="24"/>
        </w:rPr>
        <w:t>araştırmanın türüne ve</w:t>
      </w:r>
      <w:r w:rsidR="000B2F0B" w:rsidRPr="009717EA">
        <w:rPr>
          <w:rFonts w:ascii="Cambria" w:hAnsi="Cambria"/>
          <w:color w:val="000000"/>
          <w:sz w:val="24"/>
          <w:szCs w:val="24"/>
        </w:rPr>
        <w:t>/veya</w:t>
      </w:r>
      <w:r w:rsidRPr="009717EA">
        <w:rPr>
          <w:rFonts w:ascii="Cambria" w:hAnsi="Cambria"/>
          <w:color w:val="000000"/>
          <w:sz w:val="24"/>
          <w:szCs w:val="24"/>
        </w:rPr>
        <w:t xml:space="preserve"> araştırma ürününe bağlı olup çalışmaya katılan bireylerin yatış zamanları ve süresi çalışma protokolünde belirtilmelidir. Klinik alan ile ilgili olarak;</w:t>
      </w:r>
    </w:p>
    <w:p w14:paraId="7FD66053" w14:textId="1212085D" w:rsidR="000D4663" w:rsidRPr="009717EA" w:rsidRDefault="000D4663" w:rsidP="00061558">
      <w:pPr>
        <w:pStyle w:val="ListeParagraf"/>
        <w:numPr>
          <w:ilvl w:val="0"/>
          <w:numId w:val="10"/>
        </w:numPr>
        <w:autoSpaceDE w:val="0"/>
        <w:autoSpaceDN w:val="0"/>
        <w:adjustRightInd w:val="0"/>
        <w:ind w:left="567" w:hanging="207"/>
        <w:jc w:val="both"/>
        <w:rPr>
          <w:rFonts w:ascii="Cambria" w:hAnsi="Cambria"/>
          <w:color w:val="000000"/>
          <w:sz w:val="24"/>
          <w:szCs w:val="24"/>
        </w:rPr>
      </w:pPr>
      <w:r w:rsidRPr="009717EA">
        <w:rPr>
          <w:rFonts w:ascii="Cambria" w:hAnsi="Cambria"/>
          <w:color w:val="000000"/>
          <w:sz w:val="24"/>
          <w:szCs w:val="24"/>
        </w:rPr>
        <w:t>Gönüllülerin merkezde gece konaklamaları durumunda kıyafetlerini değiştirmek için bir soyunma odası</w:t>
      </w:r>
      <w:r w:rsidR="000B2F0B" w:rsidRPr="009717EA">
        <w:rPr>
          <w:rFonts w:ascii="Cambria" w:hAnsi="Cambria"/>
          <w:color w:val="000000"/>
          <w:sz w:val="24"/>
          <w:szCs w:val="24"/>
        </w:rPr>
        <w:t xml:space="preserve"> bulunmalı</w:t>
      </w:r>
      <w:r w:rsidRPr="009717EA">
        <w:rPr>
          <w:rFonts w:ascii="Cambria" w:hAnsi="Cambria"/>
          <w:color w:val="000000"/>
          <w:sz w:val="24"/>
          <w:szCs w:val="24"/>
        </w:rPr>
        <w:t xml:space="preserve">; şahsi eşyalar ve kıyafetler için de yatak/gönüllü sayısı ile uyumlu sayıda dolap olmalıdır. </w:t>
      </w:r>
    </w:p>
    <w:p w14:paraId="5E3A3C0C" w14:textId="77777777" w:rsidR="000D4663" w:rsidRPr="009717EA" w:rsidRDefault="000D4663" w:rsidP="00061558">
      <w:pPr>
        <w:pStyle w:val="ListeParagraf"/>
        <w:numPr>
          <w:ilvl w:val="0"/>
          <w:numId w:val="10"/>
        </w:numPr>
        <w:autoSpaceDE w:val="0"/>
        <w:autoSpaceDN w:val="0"/>
        <w:adjustRightInd w:val="0"/>
        <w:ind w:left="567" w:hanging="207"/>
        <w:jc w:val="both"/>
        <w:rPr>
          <w:rFonts w:ascii="Cambria" w:hAnsi="Cambria"/>
          <w:color w:val="000000"/>
          <w:sz w:val="24"/>
          <w:szCs w:val="24"/>
        </w:rPr>
      </w:pPr>
      <w:r w:rsidRPr="009717EA">
        <w:rPr>
          <w:rFonts w:ascii="Cambria" w:hAnsi="Cambria"/>
          <w:color w:val="000000"/>
          <w:sz w:val="24"/>
          <w:szCs w:val="24"/>
        </w:rPr>
        <w:t xml:space="preserve">Klinikte kullanılan yatakların tekerlekli, yükseklik ve eğiminin ayarlanabilir olması gerekmektedir. Yataklar arasındaki mesafe acil müdahale arabası/tıbbi donanımın geçmesine izin verecek genişlikte olmalıdır. </w:t>
      </w:r>
    </w:p>
    <w:p w14:paraId="7B1E87C6" w14:textId="674EFC6A" w:rsidR="000D4663" w:rsidRPr="009717EA" w:rsidRDefault="00DB205C" w:rsidP="00DB205C">
      <w:pPr>
        <w:pStyle w:val="ListeParagraf"/>
        <w:numPr>
          <w:ilvl w:val="0"/>
          <w:numId w:val="10"/>
        </w:numPr>
        <w:autoSpaceDE w:val="0"/>
        <w:autoSpaceDN w:val="0"/>
        <w:adjustRightInd w:val="0"/>
        <w:ind w:left="567" w:hanging="207"/>
        <w:jc w:val="both"/>
        <w:rPr>
          <w:rFonts w:ascii="Cambria" w:hAnsi="Cambria"/>
          <w:color w:val="000000"/>
          <w:sz w:val="24"/>
          <w:szCs w:val="24"/>
        </w:rPr>
      </w:pPr>
      <w:r w:rsidRPr="009717EA">
        <w:rPr>
          <w:rFonts w:ascii="Cambria" w:hAnsi="Cambria"/>
          <w:sz w:val="24"/>
          <w:szCs w:val="24"/>
        </w:rPr>
        <w:t>Çalışma yürütülürken gönüllülerin merkezden çıkışını tespit edebilecek ve kayıt altına alabilecek sistemler olmalıdır.</w:t>
      </w:r>
    </w:p>
    <w:p w14:paraId="5D4BBAF4" w14:textId="08835965" w:rsidR="000D4663" w:rsidRPr="009717EA" w:rsidRDefault="000D4663" w:rsidP="00061558">
      <w:pPr>
        <w:pStyle w:val="ListeParagraf"/>
        <w:numPr>
          <w:ilvl w:val="0"/>
          <w:numId w:val="10"/>
        </w:numPr>
        <w:autoSpaceDE w:val="0"/>
        <w:autoSpaceDN w:val="0"/>
        <w:adjustRightInd w:val="0"/>
        <w:ind w:left="567" w:hanging="207"/>
        <w:jc w:val="both"/>
        <w:rPr>
          <w:rFonts w:ascii="Cambria" w:hAnsi="Cambria"/>
          <w:color w:val="000000"/>
          <w:sz w:val="24"/>
          <w:szCs w:val="24"/>
        </w:rPr>
      </w:pPr>
      <w:r w:rsidRPr="009717EA">
        <w:rPr>
          <w:rFonts w:ascii="Cambria" w:hAnsi="Cambria"/>
          <w:sz w:val="24"/>
          <w:szCs w:val="24"/>
        </w:rPr>
        <w:t>Ç</w:t>
      </w:r>
      <w:r w:rsidRPr="009717EA">
        <w:rPr>
          <w:rFonts w:ascii="Cambria" w:hAnsi="Cambria"/>
          <w:color w:val="000000"/>
          <w:sz w:val="24"/>
          <w:szCs w:val="24"/>
        </w:rPr>
        <w:t>alışmaya katılan bireylerinin</w:t>
      </w:r>
      <w:r w:rsidRPr="009717EA">
        <w:rPr>
          <w:rFonts w:ascii="Cambria" w:hAnsi="Cambria"/>
          <w:sz w:val="24"/>
          <w:szCs w:val="24"/>
        </w:rPr>
        <w:t>, mutfak, laboratuvar ve ofisler gibi alanlara eriş</w:t>
      </w:r>
      <w:r w:rsidR="003F574E" w:rsidRPr="009717EA">
        <w:rPr>
          <w:rFonts w:ascii="Cambria" w:hAnsi="Cambria"/>
          <w:sz w:val="24"/>
          <w:szCs w:val="24"/>
        </w:rPr>
        <w:t>im</w:t>
      </w:r>
      <w:r w:rsidRPr="009717EA">
        <w:rPr>
          <w:rFonts w:ascii="Cambria" w:hAnsi="Cambria"/>
          <w:sz w:val="24"/>
          <w:szCs w:val="24"/>
        </w:rPr>
        <w:t>lerine izin verilmemelidir. Bu tip alanların kapılarının kullanılmadıkları zaman kilitli tutulması gerekmektedir. Gönüllülerin klinik alan dışındaki diğer alanlara erişimleri sınırlandırılmış olmalıdır.</w:t>
      </w:r>
    </w:p>
    <w:p w14:paraId="3D4FFE94" w14:textId="77777777" w:rsidR="000D4663" w:rsidRPr="009717EA" w:rsidRDefault="000D4663" w:rsidP="00061558">
      <w:pPr>
        <w:pStyle w:val="ListeParagraf"/>
        <w:numPr>
          <w:ilvl w:val="0"/>
          <w:numId w:val="10"/>
        </w:numPr>
        <w:autoSpaceDE w:val="0"/>
        <w:autoSpaceDN w:val="0"/>
        <w:adjustRightInd w:val="0"/>
        <w:ind w:left="567" w:hanging="207"/>
        <w:jc w:val="both"/>
        <w:rPr>
          <w:rFonts w:ascii="Cambria" w:hAnsi="Cambria"/>
          <w:color w:val="000000"/>
          <w:sz w:val="24"/>
          <w:szCs w:val="24"/>
        </w:rPr>
      </w:pPr>
      <w:r w:rsidRPr="009717EA">
        <w:rPr>
          <w:rFonts w:ascii="Cambria" w:hAnsi="Cambria"/>
          <w:sz w:val="24"/>
          <w:szCs w:val="24"/>
        </w:rPr>
        <w:t>Aynı anda birden fazla çalışma yürütülmesi durumunda; herhangi bir kargaşa,  karışıklık ve kontaminasyonu engellemek için gerekli önlemler alınmalıdır.</w:t>
      </w:r>
    </w:p>
    <w:p w14:paraId="40E648BC" w14:textId="77777777" w:rsidR="000D4663" w:rsidRPr="009717EA" w:rsidRDefault="000D4663" w:rsidP="00061558">
      <w:pPr>
        <w:pStyle w:val="ListeParagraf"/>
        <w:numPr>
          <w:ilvl w:val="0"/>
          <w:numId w:val="10"/>
        </w:numPr>
        <w:autoSpaceDE w:val="0"/>
        <w:autoSpaceDN w:val="0"/>
        <w:adjustRightInd w:val="0"/>
        <w:ind w:left="567" w:hanging="207"/>
        <w:jc w:val="both"/>
        <w:rPr>
          <w:rFonts w:ascii="Cambria" w:hAnsi="Cambria"/>
          <w:color w:val="000000"/>
          <w:sz w:val="24"/>
          <w:szCs w:val="24"/>
        </w:rPr>
      </w:pPr>
      <w:r w:rsidRPr="009717EA">
        <w:rPr>
          <w:rFonts w:ascii="Cambria" w:hAnsi="Cambria"/>
          <w:color w:val="000000"/>
          <w:sz w:val="24"/>
          <w:szCs w:val="24"/>
        </w:rPr>
        <w:t>Yalnızca çalışmaya katılan bireylerinin kullanması için oluşturulmuş yeterli sayıda tuvalet, lavabo ve duş bulunmalıdır. Çalışma personeli, acil bir durumda kapıyı dışarıdan açabilmelidir</w:t>
      </w:r>
      <w:r w:rsidR="00C154AD" w:rsidRPr="009717EA">
        <w:rPr>
          <w:rFonts w:ascii="Cambria" w:hAnsi="Cambria"/>
          <w:color w:val="000000"/>
          <w:sz w:val="24"/>
          <w:szCs w:val="24"/>
        </w:rPr>
        <w:t>. Ayrıca çalışma personeli; gerektiğinde</w:t>
      </w:r>
      <w:r w:rsidRPr="009717EA">
        <w:rPr>
          <w:rFonts w:ascii="Cambria" w:hAnsi="Cambria"/>
          <w:color w:val="000000"/>
          <w:sz w:val="24"/>
          <w:szCs w:val="24"/>
        </w:rPr>
        <w:t xml:space="preserve"> idrar veya feçes örneği alabilmek için, tuvaletlere erişimi sınırlandırabilmeli ve kontrol edebilmelidir. </w:t>
      </w:r>
    </w:p>
    <w:p w14:paraId="5D812D63" w14:textId="50E0627F" w:rsidR="000D4663" w:rsidRPr="009717EA" w:rsidRDefault="000D4663" w:rsidP="00061558">
      <w:pPr>
        <w:pStyle w:val="ListeParagraf"/>
        <w:numPr>
          <w:ilvl w:val="0"/>
          <w:numId w:val="10"/>
        </w:numPr>
        <w:autoSpaceDE w:val="0"/>
        <w:autoSpaceDN w:val="0"/>
        <w:adjustRightInd w:val="0"/>
        <w:ind w:left="567" w:hanging="207"/>
        <w:jc w:val="both"/>
        <w:rPr>
          <w:rFonts w:ascii="Cambria" w:hAnsi="Cambria"/>
          <w:color w:val="000000"/>
          <w:sz w:val="24"/>
          <w:szCs w:val="24"/>
        </w:rPr>
      </w:pPr>
      <w:r w:rsidRPr="009717EA">
        <w:rPr>
          <w:rFonts w:ascii="Cambria" w:hAnsi="Cambria"/>
          <w:color w:val="000000"/>
          <w:sz w:val="24"/>
          <w:szCs w:val="24"/>
        </w:rPr>
        <w:lastRenderedPageBreak/>
        <w:t>Tıbbi acil durumlar</w:t>
      </w:r>
      <w:r w:rsidR="00C154AD" w:rsidRPr="009717EA">
        <w:rPr>
          <w:rFonts w:ascii="Cambria" w:hAnsi="Cambria"/>
          <w:color w:val="000000"/>
          <w:sz w:val="24"/>
          <w:szCs w:val="24"/>
        </w:rPr>
        <w:t>ın</w:t>
      </w:r>
      <w:r w:rsidRPr="009717EA">
        <w:rPr>
          <w:rFonts w:ascii="Cambria" w:hAnsi="Cambria"/>
          <w:color w:val="000000"/>
          <w:sz w:val="24"/>
          <w:szCs w:val="24"/>
        </w:rPr>
        <w:t>da personeli uyarmak</w:t>
      </w:r>
      <w:r w:rsidR="001E7EAC" w:rsidRPr="009717EA">
        <w:rPr>
          <w:rFonts w:ascii="Cambria" w:hAnsi="Cambria"/>
          <w:color w:val="000000"/>
          <w:sz w:val="24"/>
          <w:szCs w:val="24"/>
        </w:rPr>
        <w:t xml:space="preserve"> için</w:t>
      </w:r>
      <w:r w:rsidRPr="009717EA">
        <w:rPr>
          <w:rFonts w:ascii="Cambria" w:hAnsi="Cambria"/>
          <w:color w:val="000000"/>
          <w:sz w:val="24"/>
          <w:szCs w:val="24"/>
        </w:rPr>
        <w:t xml:space="preserve"> bir alarm sistemi olmalıdır. Alarmlar bireylerin kullanımı için oluşturulmuş her alana (duş, tuvalet, yatak, dinlenme alanı vb.) yerleştirilmelidir. Ayrıca </w:t>
      </w:r>
      <w:r w:rsidR="001E7EAC" w:rsidRPr="009717EA">
        <w:rPr>
          <w:rFonts w:ascii="Cambria" w:hAnsi="Cambria"/>
          <w:color w:val="000000"/>
          <w:sz w:val="24"/>
          <w:szCs w:val="24"/>
        </w:rPr>
        <w:t xml:space="preserve">bu alarm </w:t>
      </w:r>
      <w:r w:rsidRPr="009717EA">
        <w:rPr>
          <w:rFonts w:ascii="Cambria" w:hAnsi="Cambria"/>
          <w:color w:val="000000"/>
          <w:sz w:val="24"/>
          <w:szCs w:val="24"/>
        </w:rPr>
        <w:t>si</w:t>
      </w:r>
      <w:r w:rsidR="00031132" w:rsidRPr="009717EA">
        <w:rPr>
          <w:rFonts w:ascii="Cambria" w:hAnsi="Cambria"/>
          <w:color w:val="000000"/>
          <w:sz w:val="24"/>
          <w:szCs w:val="24"/>
        </w:rPr>
        <w:t>s</w:t>
      </w:r>
      <w:r w:rsidRPr="009717EA">
        <w:rPr>
          <w:rFonts w:ascii="Cambria" w:hAnsi="Cambria"/>
          <w:color w:val="000000"/>
          <w:sz w:val="24"/>
          <w:szCs w:val="24"/>
        </w:rPr>
        <w:t>temi</w:t>
      </w:r>
      <w:r w:rsidR="00031132" w:rsidRPr="009717EA">
        <w:rPr>
          <w:rFonts w:ascii="Cambria" w:hAnsi="Cambria"/>
          <w:color w:val="000000"/>
          <w:sz w:val="24"/>
          <w:szCs w:val="24"/>
        </w:rPr>
        <w:t>ni</w:t>
      </w:r>
      <w:r w:rsidRPr="009717EA">
        <w:rPr>
          <w:rFonts w:ascii="Cambria" w:hAnsi="Cambria"/>
          <w:color w:val="000000"/>
          <w:sz w:val="24"/>
          <w:szCs w:val="24"/>
        </w:rPr>
        <w:t>n çalışabilirliği periyodik olarak test edilmeli ve belgelendirilmelidir. Ç</w:t>
      </w:r>
      <w:r w:rsidRPr="009717EA">
        <w:rPr>
          <w:rFonts w:ascii="Cambria" w:hAnsi="Cambria"/>
          <w:sz w:val="24"/>
          <w:szCs w:val="24"/>
        </w:rPr>
        <w:t xml:space="preserve">alışma protokolü gereğince çalışmaya katılan bireyler yatağa bağımlı kaldıklarında, yemeklerini yiyebilmeleri için </w:t>
      </w:r>
      <w:r w:rsidR="003F574E" w:rsidRPr="009717EA">
        <w:rPr>
          <w:rFonts w:ascii="Cambria" w:hAnsi="Cambria"/>
          <w:sz w:val="24"/>
          <w:szCs w:val="24"/>
        </w:rPr>
        <w:t>hastaönü yemek masası</w:t>
      </w:r>
      <w:r w:rsidRPr="009717EA">
        <w:rPr>
          <w:rFonts w:ascii="Cambria" w:hAnsi="Cambria"/>
          <w:sz w:val="24"/>
          <w:szCs w:val="24"/>
        </w:rPr>
        <w:t xml:space="preserve"> olmalıdır.</w:t>
      </w:r>
      <w:r w:rsidR="003F574E" w:rsidRPr="009717EA">
        <w:rPr>
          <w:rFonts w:ascii="Cambria" w:hAnsi="Cambria"/>
          <w:sz w:val="24"/>
          <w:szCs w:val="24"/>
        </w:rPr>
        <w:t xml:space="preserve"> </w:t>
      </w:r>
    </w:p>
    <w:p w14:paraId="3FB707AE" w14:textId="77777777" w:rsidR="000D4663" w:rsidRPr="009717EA" w:rsidRDefault="000D4663" w:rsidP="00061558">
      <w:pPr>
        <w:pStyle w:val="ListeParagraf"/>
        <w:numPr>
          <w:ilvl w:val="0"/>
          <w:numId w:val="10"/>
        </w:numPr>
        <w:autoSpaceDE w:val="0"/>
        <w:autoSpaceDN w:val="0"/>
        <w:adjustRightInd w:val="0"/>
        <w:ind w:left="567" w:hanging="207"/>
        <w:jc w:val="both"/>
        <w:rPr>
          <w:rFonts w:ascii="Cambria" w:hAnsi="Cambria"/>
          <w:color w:val="000000"/>
          <w:sz w:val="24"/>
          <w:szCs w:val="24"/>
        </w:rPr>
      </w:pPr>
      <w:r w:rsidRPr="009717EA">
        <w:rPr>
          <w:rFonts w:ascii="Cambria" w:hAnsi="Cambria"/>
          <w:color w:val="000000"/>
          <w:sz w:val="24"/>
          <w:szCs w:val="24"/>
        </w:rPr>
        <w:t>Soğutucu, buzdolabı, dondurucu veya araştırma ürünü depolama alanlarının sıcaklığının önceden tanımlanmış sıcaklık değerlerinin dışına çıkması durumunda devreye girecek bir alarm sistemi bulunmalıdır.  Ayrıca bu alarm sisteminin çalışabilirliğinin periyodik olarak kontrol edilmesi gerekmektedir. Bununla birlikte dondurucuların arızalanması vb. durumlar için bir acil eylem planının oluşturulması gerekmektedir.</w:t>
      </w:r>
    </w:p>
    <w:p w14:paraId="6BAE7A72" w14:textId="0C1867DF" w:rsidR="000D4663" w:rsidRPr="009717EA" w:rsidRDefault="000D4663" w:rsidP="00061558">
      <w:pPr>
        <w:pStyle w:val="ListeParagraf"/>
        <w:numPr>
          <w:ilvl w:val="0"/>
          <w:numId w:val="10"/>
        </w:numPr>
        <w:autoSpaceDE w:val="0"/>
        <w:autoSpaceDN w:val="0"/>
        <w:adjustRightInd w:val="0"/>
        <w:ind w:left="567" w:hanging="207"/>
        <w:jc w:val="both"/>
        <w:rPr>
          <w:rFonts w:ascii="Cambria" w:hAnsi="Cambria"/>
          <w:color w:val="000000"/>
          <w:sz w:val="24"/>
          <w:szCs w:val="24"/>
        </w:rPr>
      </w:pPr>
      <w:r w:rsidRPr="009717EA">
        <w:rPr>
          <w:rFonts w:ascii="Cambria" w:hAnsi="Cambria"/>
          <w:color w:val="000000"/>
          <w:sz w:val="24"/>
          <w:szCs w:val="24"/>
        </w:rPr>
        <w:t>Bireyler</w:t>
      </w:r>
      <w:r w:rsidR="001E7EAC" w:rsidRPr="009717EA">
        <w:rPr>
          <w:rFonts w:ascii="Cambria" w:hAnsi="Cambria"/>
          <w:color w:val="000000"/>
          <w:sz w:val="24"/>
          <w:szCs w:val="24"/>
        </w:rPr>
        <w:t>in,</w:t>
      </w:r>
      <w:r w:rsidRPr="009717EA">
        <w:rPr>
          <w:rFonts w:ascii="Cambria" w:hAnsi="Cambria"/>
          <w:color w:val="000000"/>
          <w:sz w:val="24"/>
          <w:szCs w:val="24"/>
        </w:rPr>
        <w:t xml:space="preserve"> klinik alanda ve yataklarında çalışma personeli tarafından her zaman ve mümkün olduğunca, birkaç avantajlı noktadan görülebilir olması gerekmektedir.</w:t>
      </w:r>
    </w:p>
    <w:p w14:paraId="6CB73CF1" w14:textId="435AC023" w:rsidR="00180AD2" w:rsidRPr="009717EA" w:rsidRDefault="00381F3E" w:rsidP="00061558">
      <w:pPr>
        <w:jc w:val="both"/>
        <w:rPr>
          <w:rFonts w:ascii="Cambria" w:hAnsi="Cambria"/>
          <w:b/>
          <w:sz w:val="24"/>
          <w:szCs w:val="24"/>
        </w:rPr>
      </w:pPr>
      <w:r w:rsidRPr="009717EA">
        <w:rPr>
          <w:rFonts w:ascii="Cambria" w:hAnsi="Cambria"/>
          <w:b/>
          <w:sz w:val="24"/>
          <w:szCs w:val="24"/>
        </w:rPr>
        <w:br w:type="page"/>
      </w:r>
    </w:p>
    <w:p w14:paraId="4BF2A4BB" w14:textId="6DEC1A1D" w:rsidR="00CF7341" w:rsidRPr="009717EA" w:rsidRDefault="00CF7341" w:rsidP="00061558">
      <w:pPr>
        <w:pStyle w:val="Balk4"/>
        <w:ind w:left="567" w:hanging="567"/>
      </w:pPr>
      <w:r w:rsidRPr="009717EA">
        <w:lastRenderedPageBreak/>
        <w:t>Tıbbi Donanım</w:t>
      </w:r>
      <w:r w:rsidR="00B41A0F" w:rsidRPr="009717EA">
        <w:t>:</w:t>
      </w:r>
    </w:p>
    <w:p w14:paraId="36A68216" w14:textId="2E1B4282" w:rsidR="00E743F8" w:rsidRPr="009717EA" w:rsidRDefault="00E743F8" w:rsidP="00061558">
      <w:pPr>
        <w:autoSpaceDE w:val="0"/>
        <w:autoSpaceDN w:val="0"/>
        <w:adjustRightInd w:val="0"/>
        <w:jc w:val="both"/>
        <w:rPr>
          <w:rFonts w:ascii="Cambria" w:eastAsia="Calibri" w:hAnsi="Cambria" w:cs="Times New Roman"/>
          <w:color w:val="000000"/>
          <w:sz w:val="24"/>
          <w:szCs w:val="24"/>
        </w:rPr>
      </w:pPr>
      <w:r w:rsidRPr="009717EA">
        <w:rPr>
          <w:rFonts w:ascii="Cambria" w:eastAsia="Calibri" w:hAnsi="Cambria" w:cs="Times New Roman"/>
          <w:color w:val="000000"/>
          <w:sz w:val="24"/>
          <w:szCs w:val="24"/>
        </w:rPr>
        <w:t>Faz 1 çalışmalarının yürütüleceği merkezler için gerekli olan tıbbi donanım; çalışma</w:t>
      </w:r>
      <w:r w:rsidR="00987416" w:rsidRPr="009717EA">
        <w:rPr>
          <w:rFonts w:ascii="Cambria" w:eastAsia="Calibri" w:hAnsi="Cambria" w:cs="Times New Roman"/>
          <w:color w:val="000000"/>
          <w:sz w:val="24"/>
          <w:szCs w:val="24"/>
        </w:rPr>
        <w:t xml:space="preserve">ya ve çalışmada beklenen riskler ile bu riskleri azaltmaya yönelik alınacak önlemlere </w:t>
      </w:r>
      <w:r w:rsidRPr="009717EA">
        <w:rPr>
          <w:rFonts w:ascii="Cambria" w:eastAsia="Calibri" w:hAnsi="Cambria" w:cs="Times New Roman"/>
          <w:color w:val="000000"/>
          <w:sz w:val="24"/>
          <w:szCs w:val="24"/>
        </w:rPr>
        <w:t xml:space="preserve">bağlı olarak değişebilecektir. Bununla birlikte, merkezde kullanılan </w:t>
      </w:r>
      <w:r w:rsidR="00987416" w:rsidRPr="009717EA">
        <w:rPr>
          <w:rFonts w:ascii="Cambria" w:eastAsia="Calibri" w:hAnsi="Cambria" w:cs="Times New Roman"/>
          <w:color w:val="000000"/>
          <w:sz w:val="24"/>
          <w:szCs w:val="24"/>
        </w:rPr>
        <w:t>donanım</w:t>
      </w:r>
      <w:r w:rsidRPr="009717EA">
        <w:rPr>
          <w:rFonts w:ascii="Cambria" w:eastAsia="Calibri" w:hAnsi="Cambria" w:cs="Times New Roman"/>
          <w:color w:val="000000"/>
          <w:sz w:val="24"/>
          <w:szCs w:val="24"/>
        </w:rPr>
        <w:t xml:space="preserve"> için;</w:t>
      </w:r>
    </w:p>
    <w:p w14:paraId="2CD94BE7" w14:textId="77777777" w:rsidR="00E743F8" w:rsidRPr="009717EA" w:rsidRDefault="00E743F8" w:rsidP="00061558">
      <w:pPr>
        <w:numPr>
          <w:ilvl w:val="0"/>
          <w:numId w:val="11"/>
        </w:numPr>
        <w:autoSpaceDE w:val="0"/>
        <w:autoSpaceDN w:val="0"/>
        <w:adjustRightInd w:val="0"/>
        <w:ind w:left="567" w:hanging="207"/>
        <w:contextualSpacing/>
        <w:jc w:val="both"/>
        <w:rPr>
          <w:rFonts w:ascii="Cambria" w:eastAsia="Calibri" w:hAnsi="Cambria" w:cs="Times New Roman"/>
          <w:color w:val="000000"/>
          <w:sz w:val="24"/>
          <w:szCs w:val="24"/>
        </w:rPr>
      </w:pPr>
      <w:r w:rsidRPr="009717EA">
        <w:rPr>
          <w:rFonts w:ascii="Cambria" w:eastAsia="Calibri" w:hAnsi="Cambria" w:cs="Times New Roman"/>
          <w:sz w:val="24"/>
          <w:szCs w:val="24"/>
        </w:rPr>
        <w:t>Belirli bir kişinin donanımdan sorumlu olması,</w:t>
      </w:r>
    </w:p>
    <w:p w14:paraId="2741A274" w14:textId="77777777" w:rsidR="00E743F8" w:rsidRPr="009717EA" w:rsidRDefault="00E743F8" w:rsidP="00061558">
      <w:pPr>
        <w:numPr>
          <w:ilvl w:val="0"/>
          <w:numId w:val="11"/>
        </w:numPr>
        <w:autoSpaceDE w:val="0"/>
        <w:autoSpaceDN w:val="0"/>
        <w:adjustRightInd w:val="0"/>
        <w:ind w:left="567" w:hanging="207"/>
        <w:contextualSpacing/>
        <w:jc w:val="both"/>
        <w:rPr>
          <w:rFonts w:ascii="Cambria" w:eastAsia="Calibri" w:hAnsi="Cambria" w:cs="Times New Roman"/>
          <w:color w:val="000000"/>
          <w:sz w:val="24"/>
          <w:szCs w:val="24"/>
        </w:rPr>
      </w:pPr>
      <w:r w:rsidRPr="009717EA">
        <w:rPr>
          <w:rFonts w:ascii="Cambria" w:eastAsia="Calibri" w:hAnsi="Cambria" w:cs="Times New Roman"/>
          <w:sz w:val="24"/>
          <w:szCs w:val="24"/>
        </w:rPr>
        <w:t>Tüm donanımın düzenli olarak bakıma alınması, kontrol edilmesi</w:t>
      </w:r>
      <w:r w:rsidRPr="009717EA">
        <w:rPr>
          <w:rFonts w:ascii="Cambria" w:eastAsia="Calibri" w:hAnsi="Cambria" w:cs="Times New Roman"/>
          <w:color w:val="000000"/>
          <w:sz w:val="24"/>
          <w:szCs w:val="24"/>
        </w:rPr>
        <w:t xml:space="preserve"> ve e</w:t>
      </w:r>
      <w:r w:rsidRPr="009717EA">
        <w:rPr>
          <w:rFonts w:ascii="Cambria" w:eastAsia="Calibri" w:hAnsi="Cambria" w:cs="Times New Roman"/>
          <w:sz w:val="24"/>
          <w:szCs w:val="24"/>
        </w:rPr>
        <w:t>ğer uygunsa, kalibre edilmesi,</w:t>
      </w:r>
    </w:p>
    <w:p w14:paraId="1C020533" w14:textId="77777777" w:rsidR="00E743F8" w:rsidRPr="009717EA" w:rsidRDefault="00E743F8" w:rsidP="00061558">
      <w:pPr>
        <w:numPr>
          <w:ilvl w:val="0"/>
          <w:numId w:val="11"/>
        </w:numPr>
        <w:autoSpaceDE w:val="0"/>
        <w:autoSpaceDN w:val="0"/>
        <w:adjustRightInd w:val="0"/>
        <w:ind w:left="567" w:hanging="207"/>
        <w:contextualSpacing/>
        <w:jc w:val="both"/>
        <w:rPr>
          <w:rFonts w:ascii="Cambria" w:eastAsia="Calibri" w:hAnsi="Cambria" w:cs="Times New Roman"/>
          <w:color w:val="000000"/>
          <w:sz w:val="24"/>
          <w:szCs w:val="24"/>
        </w:rPr>
      </w:pPr>
      <w:r w:rsidRPr="009717EA">
        <w:rPr>
          <w:rFonts w:ascii="Cambria" w:eastAsia="Calibri" w:hAnsi="Cambria" w:cs="Times New Roman"/>
          <w:sz w:val="24"/>
          <w:szCs w:val="24"/>
        </w:rPr>
        <w:t>Donanımı</w:t>
      </w:r>
      <w:r w:rsidRPr="009717EA">
        <w:rPr>
          <w:rFonts w:ascii="Cambria" w:eastAsia="Calibri" w:hAnsi="Cambria" w:cs="Times New Roman"/>
          <w:color w:val="000000"/>
          <w:sz w:val="24"/>
          <w:szCs w:val="24"/>
        </w:rPr>
        <w:t xml:space="preserve"> kalibre eden üreticilerin veya taşeronların, kalibrasyonun ulusal standartlara göre yapıldığını garantileyen bir sertifika vermesi,</w:t>
      </w:r>
    </w:p>
    <w:p w14:paraId="148E2CD4" w14:textId="77777777" w:rsidR="00E743F8" w:rsidRPr="009717EA" w:rsidRDefault="00E743F8" w:rsidP="00061558">
      <w:pPr>
        <w:numPr>
          <w:ilvl w:val="0"/>
          <w:numId w:val="11"/>
        </w:numPr>
        <w:autoSpaceDE w:val="0"/>
        <w:autoSpaceDN w:val="0"/>
        <w:adjustRightInd w:val="0"/>
        <w:ind w:left="567" w:hanging="207"/>
        <w:contextualSpacing/>
        <w:jc w:val="both"/>
        <w:rPr>
          <w:rFonts w:ascii="Cambria" w:eastAsia="Calibri" w:hAnsi="Cambria" w:cs="Times New Roman"/>
          <w:color w:val="000000"/>
          <w:sz w:val="24"/>
          <w:szCs w:val="24"/>
        </w:rPr>
      </w:pPr>
      <w:r w:rsidRPr="009717EA">
        <w:rPr>
          <w:rFonts w:ascii="Cambria" w:eastAsia="Calibri" w:hAnsi="Cambria" w:cs="Times New Roman"/>
          <w:sz w:val="24"/>
          <w:szCs w:val="24"/>
        </w:rPr>
        <w:t xml:space="preserve">Tüm donanımın, donanım ile ilgili bilgileri (adı, marka/model, seri no, bakım ve kalibrasyon tarihi vb.)  içeren </w:t>
      </w:r>
      <w:r w:rsidR="00987416" w:rsidRPr="009717EA">
        <w:rPr>
          <w:rFonts w:ascii="Cambria" w:eastAsia="Calibri" w:hAnsi="Cambria" w:cs="Times New Roman"/>
          <w:sz w:val="24"/>
          <w:szCs w:val="24"/>
        </w:rPr>
        <w:t>etiket taşıması</w:t>
      </w:r>
      <w:r w:rsidRPr="009717EA">
        <w:rPr>
          <w:rFonts w:ascii="Cambria" w:eastAsia="Calibri" w:hAnsi="Cambria" w:cs="Times New Roman"/>
          <w:color w:val="000000"/>
          <w:sz w:val="24"/>
          <w:szCs w:val="24"/>
        </w:rPr>
        <w:t xml:space="preserve"> gerekmektedir.</w:t>
      </w:r>
    </w:p>
    <w:p w14:paraId="2D5A7671" w14:textId="2D5D75BB" w:rsidR="00E743F8" w:rsidRPr="009717EA" w:rsidRDefault="00E743F8" w:rsidP="00061558">
      <w:pPr>
        <w:autoSpaceDE w:val="0"/>
        <w:autoSpaceDN w:val="0"/>
        <w:adjustRightInd w:val="0"/>
        <w:jc w:val="both"/>
        <w:rPr>
          <w:rFonts w:ascii="Cambria" w:eastAsia="Calibri" w:hAnsi="Cambria" w:cs="Times New Roman"/>
          <w:color w:val="000000"/>
          <w:sz w:val="24"/>
          <w:szCs w:val="24"/>
        </w:rPr>
      </w:pPr>
      <w:r w:rsidRPr="009717EA">
        <w:rPr>
          <w:rFonts w:ascii="Cambria" w:eastAsia="Calibri" w:hAnsi="Cambria" w:cs="Times New Roman"/>
          <w:color w:val="000000"/>
          <w:sz w:val="24"/>
          <w:szCs w:val="24"/>
        </w:rPr>
        <w:t>Ayrıca, faz 1 merkezler için gerekli olabilecek tıbbi donanım aşağıda sıralanmıştır</w:t>
      </w:r>
      <w:r w:rsidR="003F574E" w:rsidRPr="009717EA">
        <w:rPr>
          <w:rFonts w:ascii="Cambria" w:eastAsia="Calibri" w:hAnsi="Cambria" w:cs="Times New Roman"/>
          <w:color w:val="000000"/>
          <w:sz w:val="24"/>
          <w:szCs w:val="24"/>
        </w:rPr>
        <w:t xml:space="preserve"> ancak bunlarla sınırlı değildir</w:t>
      </w:r>
      <w:r w:rsidRPr="009717EA">
        <w:rPr>
          <w:rFonts w:ascii="Cambria" w:eastAsia="Calibri" w:hAnsi="Cambria" w:cs="Times New Roman"/>
          <w:color w:val="000000"/>
          <w:sz w:val="24"/>
          <w:szCs w:val="24"/>
        </w:rPr>
        <w:t>;</w:t>
      </w:r>
    </w:p>
    <w:p w14:paraId="027E9416" w14:textId="77777777" w:rsidR="00E743F8" w:rsidRPr="009717EA" w:rsidRDefault="00E743F8" w:rsidP="00061558">
      <w:pPr>
        <w:numPr>
          <w:ilvl w:val="0"/>
          <w:numId w:val="12"/>
        </w:numPr>
        <w:autoSpaceDE w:val="0"/>
        <w:autoSpaceDN w:val="0"/>
        <w:adjustRightInd w:val="0"/>
        <w:contextualSpacing/>
        <w:jc w:val="both"/>
        <w:rPr>
          <w:rFonts w:ascii="Cambria" w:eastAsia="Calibri" w:hAnsi="Cambria" w:cs="Times New Roman"/>
          <w:sz w:val="24"/>
          <w:szCs w:val="24"/>
        </w:rPr>
      </w:pPr>
      <w:r w:rsidRPr="009717EA">
        <w:rPr>
          <w:rFonts w:ascii="Cambria" w:eastAsia="Calibri" w:hAnsi="Cambria" w:cs="Times New Roman"/>
          <w:sz w:val="24"/>
          <w:szCs w:val="24"/>
        </w:rPr>
        <w:t>Resüsitasyon için gerekli donanım ve acil müdahale arabası,</w:t>
      </w:r>
    </w:p>
    <w:p w14:paraId="4D03CAF6" w14:textId="77777777" w:rsidR="00E743F8" w:rsidRPr="009717EA" w:rsidRDefault="00E743F8" w:rsidP="00061558">
      <w:pPr>
        <w:numPr>
          <w:ilvl w:val="0"/>
          <w:numId w:val="12"/>
        </w:numPr>
        <w:autoSpaceDE w:val="0"/>
        <w:autoSpaceDN w:val="0"/>
        <w:adjustRightInd w:val="0"/>
        <w:contextualSpacing/>
        <w:jc w:val="both"/>
        <w:rPr>
          <w:rFonts w:ascii="Cambria" w:eastAsia="Calibri" w:hAnsi="Cambria" w:cs="Times New Roman"/>
          <w:sz w:val="24"/>
          <w:szCs w:val="24"/>
        </w:rPr>
      </w:pPr>
      <w:r w:rsidRPr="009717EA">
        <w:rPr>
          <w:rFonts w:ascii="Cambria" w:eastAsia="Calibri" w:hAnsi="Cambria" w:cs="Times New Roman"/>
          <w:sz w:val="24"/>
          <w:szCs w:val="24"/>
        </w:rPr>
        <w:t>Tıbbi muayene için donanım,</w:t>
      </w:r>
    </w:p>
    <w:p w14:paraId="258E1756" w14:textId="77777777" w:rsidR="00E743F8" w:rsidRPr="009717EA" w:rsidRDefault="00E743F8" w:rsidP="00061558">
      <w:pPr>
        <w:numPr>
          <w:ilvl w:val="0"/>
          <w:numId w:val="12"/>
        </w:numPr>
        <w:autoSpaceDE w:val="0"/>
        <w:autoSpaceDN w:val="0"/>
        <w:adjustRightInd w:val="0"/>
        <w:contextualSpacing/>
        <w:jc w:val="both"/>
        <w:rPr>
          <w:rFonts w:ascii="Cambria" w:eastAsia="Calibri" w:hAnsi="Cambria" w:cs="Times New Roman"/>
          <w:sz w:val="24"/>
          <w:szCs w:val="24"/>
        </w:rPr>
      </w:pPr>
      <w:r w:rsidRPr="009717EA">
        <w:rPr>
          <w:rFonts w:ascii="Cambria" w:eastAsia="Calibri" w:hAnsi="Cambria" w:cs="Times New Roman"/>
          <w:sz w:val="24"/>
          <w:szCs w:val="24"/>
        </w:rPr>
        <w:t>EKG, ritm, oksijen saturasyonu, kan basıncı, nabız ve ateş gibi değişkenlerin sürekli olarak izlenebilmesi için bir izleme sistemi,</w:t>
      </w:r>
    </w:p>
    <w:p w14:paraId="57221229" w14:textId="77777777" w:rsidR="00E743F8" w:rsidRPr="009717EA" w:rsidRDefault="00E743F8" w:rsidP="00061558">
      <w:pPr>
        <w:numPr>
          <w:ilvl w:val="0"/>
          <w:numId w:val="12"/>
        </w:numPr>
        <w:autoSpaceDE w:val="0"/>
        <w:autoSpaceDN w:val="0"/>
        <w:adjustRightInd w:val="0"/>
        <w:contextualSpacing/>
        <w:jc w:val="both"/>
        <w:rPr>
          <w:rFonts w:ascii="Cambria" w:eastAsia="Calibri" w:hAnsi="Cambria" w:cs="Times New Roman"/>
          <w:sz w:val="24"/>
          <w:szCs w:val="24"/>
        </w:rPr>
      </w:pPr>
      <w:r w:rsidRPr="009717EA">
        <w:rPr>
          <w:rFonts w:ascii="Cambria" w:eastAsia="Calibri" w:hAnsi="Cambria" w:cs="Times New Roman"/>
          <w:sz w:val="24"/>
          <w:szCs w:val="24"/>
        </w:rPr>
        <w:t>Elektrokardiyografi,</w:t>
      </w:r>
    </w:p>
    <w:p w14:paraId="511F9984" w14:textId="77777777" w:rsidR="00E743F8" w:rsidRPr="009717EA" w:rsidRDefault="00E743F8" w:rsidP="00061558">
      <w:pPr>
        <w:numPr>
          <w:ilvl w:val="0"/>
          <w:numId w:val="12"/>
        </w:numPr>
        <w:autoSpaceDE w:val="0"/>
        <w:autoSpaceDN w:val="0"/>
        <w:adjustRightInd w:val="0"/>
        <w:contextualSpacing/>
        <w:jc w:val="both"/>
        <w:rPr>
          <w:rFonts w:ascii="Cambria" w:eastAsia="Calibri" w:hAnsi="Cambria" w:cs="Times New Roman"/>
          <w:sz w:val="24"/>
          <w:szCs w:val="24"/>
        </w:rPr>
      </w:pPr>
      <w:r w:rsidRPr="009717EA">
        <w:rPr>
          <w:rFonts w:ascii="Cambria" w:eastAsia="Calibri" w:hAnsi="Cambria" w:cs="Times New Roman"/>
          <w:sz w:val="24"/>
          <w:szCs w:val="24"/>
        </w:rPr>
        <w:t>Biyolojik örneklerin işlenmesi için donanım,</w:t>
      </w:r>
    </w:p>
    <w:p w14:paraId="44514900" w14:textId="77777777" w:rsidR="00E743F8" w:rsidRPr="009717EA" w:rsidRDefault="00E743F8" w:rsidP="00061558">
      <w:pPr>
        <w:numPr>
          <w:ilvl w:val="0"/>
          <w:numId w:val="12"/>
        </w:numPr>
        <w:autoSpaceDE w:val="0"/>
        <w:autoSpaceDN w:val="0"/>
        <w:adjustRightInd w:val="0"/>
        <w:contextualSpacing/>
        <w:jc w:val="both"/>
        <w:rPr>
          <w:rFonts w:ascii="Cambria" w:eastAsia="Calibri" w:hAnsi="Cambria" w:cs="Times New Roman"/>
          <w:sz w:val="24"/>
          <w:szCs w:val="24"/>
        </w:rPr>
      </w:pPr>
      <w:r w:rsidRPr="009717EA">
        <w:rPr>
          <w:rFonts w:ascii="Cambria" w:eastAsia="Calibri" w:hAnsi="Cambria" w:cs="Times New Roman"/>
          <w:sz w:val="24"/>
          <w:szCs w:val="24"/>
        </w:rPr>
        <w:t xml:space="preserve">Biyolojik örneklerin ve gerektiğinde araştırma ürününün saklanması için soğutucu, dondurucu ve derin dondurucu(lar), </w:t>
      </w:r>
    </w:p>
    <w:p w14:paraId="7D6A5BFD" w14:textId="3DFA4D3A" w:rsidR="00CF7341" w:rsidRPr="009717EA" w:rsidRDefault="00031132" w:rsidP="00031132">
      <w:pPr>
        <w:pStyle w:val="Balk4"/>
        <w:ind w:left="567" w:hanging="567"/>
      </w:pPr>
      <w:r w:rsidRPr="009717EA">
        <w:rPr>
          <w:color w:val="000000"/>
        </w:rPr>
        <w:t>Tıbbi Acil Durumlar ve Müdahale</w:t>
      </w:r>
    </w:p>
    <w:p w14:paraId="7457F4B0" w14:textId="1C1C6F2A" w:rsidR="004B73C5" w:rsidRPr="009717EA" w:rsidRDefault="004B73C5" w:rsidP="00061558">
      <w:pPr>
        <w:autoSpaceDE w:val="0"/>
        <w:autoSpaceDN w:val="0"/>
        <w:adjustRightInd w:val="0"/>
        <w:jc w:val="both"/>
        <w:rPr>
          <w:rFonts w:ascii="Cambria" w:hAnsi="Cambria"/>
          <w:color w:val="000000"/>
          <w:sz w:val="24"/>
          <w:szCs w:val="24"/>
        </w:rPr>
      </w:pPr>
      <w:r w:rsidRPr="009717EA">
        <w:rPr>
          <w:rFonts w:ascii="Cambria" w:hAnsi="Cambria"/>
          <w:color w:val="000000"/>
          <w:sz w:val="24"/>
          <w:szCs w:val="24"/>
        </w:rPr>
        <w:t>Hastane bünyesinde veya dışında faaliyet gösteren faz 1 merkezlerde; tıbbi acil durumlar göz önünde bulundurularak bir yoğun bakım uzmanı ve/veya anesteziyoloji ve reanimasyon uzmanının geçici veya sürekli olarak görevlendirilmesi</w:t>
      </w:r>
      <w:r w:rsidR="00EE4657" w:rsidRPr="009717EA">
        <w:rPr>
          <w:rFonts w:ascii="Cambria" w:hAnsi="Cambria"/>
          <w:color w:val="000000"/>
          <w:sz w:val="24"/>
          <w:szCs w:val="24"/>
        </w:rPr>
        <w:t xml:space="preserve"> gerekmektedir. Yüksek riskli ajanlarla yapılan çalışmalarda; hastane bünyesinde faaliyet gösteren faz 1 merkezin, </w:t>
      </w:r>
      <w:r w:rsidRPr="009717EA">
        <w:rPr>
          <w:rFonts w:ascii="Cambria" w:hAnsi="Cambria"/>
          <w:color w:val="000000"/>
          <w:sz w:val="24"/>
          <w:szCs w:val="24"/>
        </w:rPr>
        <w:t>yeterli miktarda yatağı</w:t>
      </w:r>
      <w:r w:rsidR="00EE4657" w:rsidRPr="009717EA">
        <w:rPr>
          <w:rFonts w:ascii="Cambria" w:hAnsi="Cambria"/>
          <w:color w:val="000000"/>
          <w:sz w:val="24"/>
          <w:szCs w:val="24"/>
        </w:rPr>
        <w:t xml:space="preserve"> yoğun bakımda ayır</w:t>
      </w:r>
      <w:r w:rsidRPr="009717EA">
        <w:rPr>
          <w:rFonts w:ascii="Cambria" w:hAnsi="Cambria"/>
          <w:color w:val="000000"/>
          <w:sz w:val="24"/>
          <w:szCs w:val="24"/>
        </w:rPr>
        <w:t xml:space="preserve">mış olması gerekmektedir. </w:t>
      </w:r>
      <w:r w:rsidR="009C431E" w:rsidRPr="009717EA">
        <w:rPr>
          <w:rFonts w:ascii="Cambria" w:hAnsi="Cambria"/>
          <w:color w:val="000000"/>
          <w:sz w:val="24"/>
          <w:szCs w:val="24"/>
        </w:rPr>
        <w:t>Hastane dışında faaliyet gösteren faz 1 merkezler</w:t>
      </w:r>
      <w:r w:rsidR="008F3410" w:rsidRPr="009717EA">
        <w:rPr>
          <w:rFonts w:ascii="Cambria" w:hAnsi="Cambria"/>
          <w:color w:val="000000"/>
          <w:sz w:val="24"/>
          <w:szCs w:val="24"/>
        </w:rPr>
        <w:t>,</w:t>
      </w:r>
      <w:r w:rsidR="009C431E" w:rsidRPr="009717EA">
        <w:rPr>
          <w:rFonts w:ascii="Cambria" w:hAnsi="Cambria"/>
          <w:color w:val="000000"/>
          <w:sz w:val="24"/>
          <w:szCs w:val="24"/>
        </w:rPr>
        <w:t xml:space="preserve"> </w:t>
      </w:r>
      <w:r w:rsidR="008F3410" w:rsidRPr="009717EA">
        <w:rPr>
          <w:rFonts w:ascii="Cambria" w:hAnsi="Cambria"/>
          <w:color w:val="000000"/>
          <w:sz w:val="24"/>
          <w:szCs w:val="24"/>
        </w:rPr>
        <w:t xml:space="preserve">düşük riskli moleküllerle yapılacak olan çalışmalar için; asgari donanım, personel ve hizmet standartları yönünden “Seviye 1” yoğun bakım standartlarına, yüksek riskli moleküllerle yapılacak olan çalışmalar için ise “Seviye 3” yoğun bakım standartlarına sahip bir yoğun bakım ünitesine sahip olmaları gerekmektedir. </w:t>
      </w:r>
    </w:p>
    <w:p w14:paraId="6D5306D6" w14:textId="167FFD7A" w:rsidR="004B73C5" w:rsidRPr="009717EA" w:rsidRDefault="004B73C5" w:rsidP="00061558">
      <w:pPr>
        <w:autoSpaceDE w:val="0"/>
        <w:autoSpaceDN w:val="0"/>
        <w:adjustRightInd w:val="0"/>
        <w:jc w:val="both"/>
        <w:rPr>
          <w:rFonts w:ascii="Cambria" w:hAnsi="Cambria"/>
          <w:color w:val="000000"/>
          <w:sz w:val="24"/>
          <w:szCs w:val="24"/>
        </w:rPr>
      </w:pPr>
      <w:r w:rsidRPr="009717EA">
        <w:rPr>
          <w:rFonts w:ascii="Cambria" w:hAnsi="Cambria"/>
          <w:color w:val="000000"/>
          <w:sz w:val="24"/>
          <w:szCs w:val="24"/>
        </w:rPr>
        <w:t>Merkezde; tıbbi acil durumlarda kullanılmak üzere yeterli sayıda, uygun donanım ve ilaçların yer aldığı, kolay</w:t>
      </w:r>
      <w:r w:rsidR="00FA08E5" w:rsidRPr="009717EA">
        <w:rPr>
          <w:rFonts w:ascii="Cambria" w:hAnsi="Cambria"/>
          <w:color w:val="000000"/>
          <w:sz w:val="24"/>
          <w:szCs w:val="24"/>
        </w:rPr>
        <w:t>ca</w:t>
      </w:r>
      <w:r w:rsidRPr="009717EA">
        <w:rPr>
          <w:rFonts w:ascii="Cambria" w:hAnsi="Cambria"/>
          <w:color w:val="000000"/>
          <w:sz w:val="24"/>
          <w:szCs w:val="24"/>
        </w:rPr>
        <w:t xml:space="preserve"> ve hızlı bir şekilde erişilebilen bir acil müdahale arabası bulunmalıdır. Acil müdahale arabası içeriği yürütülecek olan çalışmanın türüne ve olası beklenen risklere bağlı olarak değişebilecektir. Risklerin yönetilmesi ve azaltılması kapsamında acil müdahale arabası içeriğinin yoğun </w:t>
      </w:r>
      <w:r w:rsidRPr="009717EA">
        <w:rPr>
          <w:rFonts w:ascii="Cambria" w:hAnsi="Cambria"/>
          <w:color w:val="000000"/>
          <w:sz w:val="24"/>
          <w:szCs w:val="24"/>
        </w:rPr>
        <w:lastRenderedPageBreak/>
        <w:t>bakım uzmanı/anesteziyoloji ve reanimasyon uzmanı tarafından kontrol edilmesi ve onaylanması gerekmekle birlikte bir acil müdahale arabası</w:t>
      </w:r>
      <w:r w:rsidR="00272CA4" w:rsidRPr="009717EA">
        <w:rPr>
          <w:rFonts w:ascii="Cambria" w:hAnsi="Cambria"/>
          <w:color w:val="000000"/>
          <w:sz w:val="24"/>
          <w:szCs w:val="24"/>
        </w:rPr>
        <w:t>nda</w:t>
      </w:r>
      <w:r w:rsidRPr="009717EA">
        <w:rPr>
          <w:rFonts w:ascii="Cambria" w:hAnsi="Cambria"/>
          <w:color w:val="000000"/>
          <w:sz w:val="24"/>
          <w:szCs w:val="24"/>
        </w:rPr>
        <w:t xml:space="preserve"> </w:t>
      </w:r>
      <w:r w:rsidR="00272CA4" w:rsidRPr="009717EA">
        <w:rPr>
          <w:rFonts w:ascii="Cambria" w:hAnsi="Cambria"/>
          <w:color w:val="000000"/>
          <w:sz w:val="24"/>
          <w:szCs w:val="24"/>
        </w:rPr>
        <w:t>bulunabilecek</w:t>
      </w:r>
      <w:r w:rsidR="003A411B" w:rsidRPr="009717EA">
        <w:rPr>
          <w:rFonts w:ascii="Cambria" w:hAnsi="Cambria"/>
          <w:color w:val="000000"/>
          <w:sz w:val="24"/>
          <w:szCs w:val="24"/>
        </w:rPr>
        <w:t xml:space="preserve"> donanım ve ilaçlar </w:t>
      </w:r>
      <w:r w:rsidR="00272CA4" w:rsidRPr="009717EA">
        <w:rPr>
          <w:rFonts w:ascii="Cambria" w:hAnsi="Cambria"/>
          <w:color w:val="000000"/>
          <w:sz w:val="24"/>
          <w:szCs w:val="24"/>
        </w:rPr>
        <w:t xml:space="preserve">aşağıda sayılmış olup </w:t>
      </w:r>
      <w:r w:rsidR="00FA08E5" w:rsidRPr="009717EA">
        <w:rPr>
          <w:rFonts w:ascii="Cambria" w:hAnsi="Cambria"/>
          <w:color w:val="000000"/>
          <w:sz w:val="24"/>
          <w:szCs w:val="24"/>
        </w:rPr>
        <w:t>ancak bunlarla sınırlı değildir</w:t>
      </w:r>
      <w:r w:rsidRPr="009717EA">
        <w:rPr>
          <w:rFonts w:ascii="Cambria" w:hAnsi="Cambria"/>
          <w:color w:val="000000"/>
          <w:sz w:val="24"/>
          <w:szCs w:val="24"/>
        </w:rPr>
        <w:t>;</w:t>
      </w:r>
    </w:p>
    <w:p w14:paraId="2BBF689F" w14:textId="41AA2805" w:rsidR="0094138D" w:rsidRPr="009717EA" w:rsidRDefault="0094138D" w:rsidP="00061558">
      <w:pPr>
        <w:pStyle w:val="ListeParagraf"/>
        <w:numPr>
          <w:ilvl w:val="0"/>
          <w:numId w:val="13"/>
        </w:numPr>
        <w:autoSpaceDE w:val="0"/>
        <w:autoSpaceDN w:val="0"/>
        <w:adjustRightInd w:val="0"/>
        <w:jc w:val="both"/>
        <w:rPr>
          <w:rFonts w:ascii="Cambria" w:hAnsi="Cambria"/>
          <w:sz w:val="24"/>
          <w:szCs w:val="24"/>
        </w:rPr>
      </w:pPr>
      <w:r w:rsidRPr="009717EA">
        <w:rPr>
          <w:rFonts w:ascii="Cambria" w:hAnsi="Cambria"/>
          <w:sz w:val="24"/>
          <w:szCs w:val="24"/>
        </w:rPr>
        <w:t>Monitör,</w:t>
      </w:r>
    </w:p>
    <w:p w14:paraId="253A262C" w14:textId="000DC807" w:rsidR="004B73C5" w:rsidRPr="009717EA" w:rsidRDefault="004B73C5" w:rsidP="00061558">
      <w:pPr>
        <w:pStyle w:val="ListeParagraf"/>
        <w:numPr>
          <w:ilvl w:val="0"/>
          <w:numId w:val="13"/>
        </w:numPr>
        <w:autoSpaceDE w:val="0"/>
        <w:autoSpaceDN w:val="0"/>
        <w:adjustRightInd w:val="0"/>
        <w:jc w:val="both"/>
        <w:rPr>
          <w:rFonts w:ascii="Cambria" w:hAnsi="Cambria"/>
          <w:sz w:val="24"/>
          <w:szCs w:val="24"/>
        </w:rPr>
      </w:pPr>
      <w:r w:rsidRPr="009717EA">
        <w:rPr>
          <w:rFonts w:ascii="Cambria" w:hAnsi="Cambria"/>
          <w:sz w:val="24"/>
          <w:szCs w:val="24"/>
        </w:rPr>
        <w:t>Oksijen tedavisi için gerekli olan nazal kanül, yüz maskesi ve seyyar oksijen tüpleri</w:t>
      </w:r>
    </w:p>
    <w:p w14:paraId="42D72526" w14:textId="77777777" w:rsidR="004B73C5" w:rsidRPr="009717EA" w:rsidRDefault="004B73C5" w:rsidP="00061558">
      <w:pPr>
        <w:pStyle w:val="ListeParagraf"/>
        <w:numPr>
          <w:ilvl w:val="0"/>
          <w:numId w:val="13"/>
        </w:numPr>
        <w:autoSpaceDE w:val="0"/>
        <w:autoSpaceDN w:val="0"/>
        <w:adjustRightInd w:val="0"/>
        <w:jc w:val="both"/>
        <w:rPr>
          <w:rFonts w:ascii="Cambria" w:hAnsi="Cambria"/>
          <w:sz w:val="24"/>
          <w:szCs w:val="24"/>
        </w:rPr>
      </w:pPr>
      <w:r w:rsidRPr="009717EA">
        <w:rPr>
          <w:rFonts w:ascii="Cambria" w:hAnsi="Cambria"/>
          <w:sz w:val="24"/>
          <w:szCs w:val="24"/>
        </w:rPr>
        <w:t>Havayolu malzemeleri,</w:t>
      </w:r>
    </w:p>
    <w:p w14:paraId="52B9015D" w14:textId="77777777" w:rsidR="00013346" w:rsidRPr="009717EA" w:rsidRDefault="00013346" w:rsidP="00061558">
      <w:pPr>
        <w:pStyle w:val="ListeParagraf"/>
        <w:numPr>
          <w:ilvl w:val="0"/>
          <w:numId w:val="13"/>
        </w:numPr>
        <w:autoSpaceDE w:val="0"/>
        <w:autoSpaceDN w:val="0"/>
        <w:adjustRightInd w:val="0"/>
        <w:jc w:val="both"/>
        <w:rPr>
          <w:rFonts w:ascii="Cambria" w:hAnsi="Cambria"/>
          <w:sz w:val="24"/>
          <w:szCs w:val="24"/>
        </w:rPr>
      </w:pPr>
      <w:r w:rsidRPr="009717EA">
        <w:rPr>
          <w:rFonts w:ascii="Cambria" w:hAnsi="Cambria"/>
          <w:sz w:val="24"/>
          <w:szCs w:val="24"/>
        </w:rPr>
        <w:t>Transport özelliği olan ventilatör</w:t>
      </w:r>
    </w:p>
    <w:p w14:paraId="1E762F78" w14:textId="77777777" w:rsidR="004B73C5" w:rsidRPr="009717EA" w:rsidRDefault="004B73C5" w:rsidP="00061558">
      <w:pPr>
        <w:pStyle w:val="ListeParagraf"/>
        <w:numPr>
          <w:ilvl w:val="0"/>
          <w:numId w:val="13"/>
        </w:numPr>
        <w:autoSpaceDE w:val="0"/>
        <w:autoSpaceDN w:val="0"/>
        <w:adjustRightInd w:val="0"/>
        <w:jc w:val="both"/>
        <w:rPr>
          <w:rFonts w:ascii="Cambria" w:hAnsi="Cambria"/>
          <w:sz w:val="24"/>
          <w:szCs w:val="24"/>
        </w:rPr>
      </w:pPr>
      <w:r w:rsidRPr="009717EA">
        <w:rPr>
          <w:rFonts w:ascii="Cambria" w:hAnsi="Cambria"/>
          <w:sz w:val="24"/>
          <w:szCs w:val="24"/>
        </w:rPr>
        <w:t>IV kateterler, setler, tüpler</w:t>
      </w:r>
    </w:p>
    <w:p w14:paraId="3707CA8A" w14:textId="77777777" w:rsidR="004B73C5" w:rsidRPr="009717EA" w:rsidRDefault="00013346" w:rsidP="00061558">
      <w:pPr>
        <w:pStyle w:val="ListeParagraf"/>
        <w:numPr>
          <w:ilvl w:val="0"/>
          <w:numId w:val="13"/>
        </w:numPr>
        <w:autoSpaceDE w:val="0"/>
        <w:autoSpaceDN w:val="0"/>
        <w:adjustRightInd w:val="0"/>
        <w:jc w:val="both"/>
        <w:rPr>
          <w:rFonts w:ascii="Cambria" w:hAnsi="Cambria"/>
          <w:sz w:val="24"/>
          <w:szCs w:val="24"/>
        </w:rPr>
      </w:pPr>
      <w:r w:rsidRPr="009717EA">
        <w:rPr>
          <w:rFonts w:ascii="Cambria" w:hAnsi="Cambria"/>
          <w:sz w:val="24"/>
          <w:szCs w:val="24"/>
        </w:rPr>
        <w:t>E</w:t>
      </w:r>
      <w:r w:rsidR="004B73C5" w:rsidRPr="009717EA">
        <w:rPr>
          <w:rFonts w:ascii="Cambria" w:hAnsi="Cambria"/>
          <w:sz w:val="24"/>
          <w:szCs w:val="24"/>
        </w:rPr>
        <w:t>ndotrakeal tüpler</w:t>
      </w:r>
    </w:p>
    <w:p w14:paraId="40F1CF99" w14:textId="77777777" w:rsidR="004B73C5" w:rsidRPr="009717EA" w:rsidRDefault="004B73C5" w:rsidP="00061558">
      <w:pPr>
        <w:pStyle w:val="ListeParagraf"/>
        <w:numPr>
          <w:ilvl w:val="0"/>
          <w:numId w:val="13"/>
        </w:numPr>
        <w:autoSpaceDE w:val="0"/>
        <w:autoSpaceDN w:val="0"/>
        <w:adjustRightInd w:val="0"/>
        <w:jc w:val="both"/>
        <w:rPr>
          <w:rFonts w:ascii="Cambria" w:hAnsi="Cambria"/>
          <w:sz w:val="24"/>
          <w:szCs w:val="24"/>
        </w:rPr>
      </w:pPr>
      <w:r w:rsidRPr="009717EA">
        <w:rPr>
          <w:rFonts w:ascii="Cambria" w:hAnsi="Cambria"/>
          <w:sz w:val="24"/>
          <w:szCs w:val="24"/>
        </w:rPr>
        <w:t>Laringoskop takımları</w:t>
      </w:r>
    </w:p>
    <w:p w14:paraId="17B5F4A8" w14:textId="77777777" w:rsidR="004B73C5" w:rsidRPr="009717EA" w:rsidRDefault="004B73C5" w:rsidP="00061558">
      <w:pPr>
        <w:pStyle w:val="ListeParagraf"/>
        <w:numPr>
          <w:ilvl w:val="0"/>
          <w:numId w:val="13"/>
        </w:numPr>
        <w:autoSpaceDE w:val="0"/>
        <w:autoSpaceDN w:val="0"/>
        <w:adjustRightInd w:val="0"/>
        <w:jc w:val="both"/>
        <w:rPr>
          <w:rFonts w:ascii="Cambria" w:hAnsi="Cambria"/>
          <w:sz w:val="24"/>
          <w:szCs w:val="24"/>
        </w:rPr>
      </w:pPr>
      <w:r w:rsidRPr="009717EA">
        <w:rPr>
          <w:rFonts w:ascii="Cambria" w:hAnsi="Cambria"/>
          <w:sz w:val="24"/>
          <w:szCs w:val="24"/>
        </w:rPr>
        <w:t>Oral ve nazal airwayler,</w:t>
      </w:r>
    </w:p>
    <w:p w14:paraId="3A777CDD" w14:textId="77777777" w:rsidR="004B73C5" w:rsidRPr="009717EA" w:rsidRDefault="004B73C5" w:rsidP="00061558">
      <w:pPr>
        <w:pStyle w:val="ListeParagraf"/>
        <w:numPr>
          <w:ilvl w:val="0"/>
          <w:numId w:val="13"/>
        </w:numPr>
        <w:autoSpaceDE w:val="0"/>
        <w:autoSpaceDN w:val="0"/>
        <w:adjustRightInd w:val="0"/>
        <w:jc w:val="both"/>
        <w:rPr>
          <w:rFonts w:ascii="Cambria" w:hAnsi="Cambria"/>
          <w:sz w:val="24"/>
          <w:szCs w:val="24"/>
        </w:rPr>
      </w:pPr>
      <w:r w:rsidRPr="009717EA">
        <w:rPr>
          <w:rFonts w:ascii="Cambria" w:hAnsi="Cambria"/>
          <w:sz w:val="24"/>
          <w:szCs w:val="24"/>
        </w:rPr>
        <w:t>Aspirasyon sistemi</w:t>
      </w:r>
    </w:p>
    <w:p w14:paraId="14FE0E18" w14:textId="77777777" w:rsidR="004B73C5" w:rsidRPr="009717EA" w:rsidRDefault="004B73C5" w:rsidP="00061558">
      <w:pPr>
        <w:pStyle w:val="ListeParagraf"/>
        <w:numPr>
          <w:ilvl w:val="0"/>
          <w:numId w:val="13"/>
        </w:numPr>
        <w:autoSpaceDE w:val="0"/>
        <w:autoSpaceDN w:val="0"/>
        <w:adjustRightInd w:val="0"/>
        <w:jc w:val="both"/>
        <w:rPr>
          <w:rFonts w:ascii="Cambria" w:hAnsi="Cambria"/>
          <w:sz w:val="24"/>
          <w:szCs w:val="24"/>
        </w:rPr>
      </w:pPr>
      <w:r w:rsidRPr="009717EA">
        <w:rPr>
          <w:rFonts w:ascii="Cambria" w:hAnsi="Cambria"/>
          <w:sz w:val="24"/>
          <w:szCs w:val="24"/>
        </w:rPr>
        <w:t>Balon Valf Maske (Ambu)</w:t>
      </w:r>
    </w:p>
    <w:p w14:paraId="716F6018" w14:textId="77777777" w:rsidR="004B73C5" w:rsidRPr="009717EA" w:rsidRDefault="004B73C5" w:rsidP="00061558">
      <w:pPr>
        <w:pStyle w:val="ListeParagraf"/>
        <w:numPr>
          <w:ilvl w:val="0"/>
          <w:numId w:val="13"/>
        </w:numPr>
        <w:autoSpaceDE w:val="0"/>
        <w:autoSpaceDN w:val="0"/>
        <w:adjustRightInd w:val="0"/>
        <w:jc w:val="both"/>
        <w:rPr>
          <w:rFonts w:ascii="Cambria" w:hAnsi="Cambria"/>
          <w:sz w:val="24"/>
          <w:szCs w:val="24"/>
        </w:rPr>
      </w:pPr>
      <w:r w:rsidRPr="009717EA">
        <w:rPr>
          <w:rFonts w:ascii="Cambria" w:hAnsi="Cambria"/>
          <w:sz w:val="24"/>
          <w:szCs w:val="24"/>
        </w:rPr>
        <w:t>Defibrilatör (mümkünse hem elektrikle ve hem de pille çalışan),</w:t>
      </w:r>
    </w:p>
    <w:p w14:paraId="58C66D75" w14:textId="472BF86D" w:rsidR="004B73C5" w:rsidRPr="009717EA" w:rsidRDefault="00272CA4" w:rsidP="00272CA4">
      <w:pPr>
        <w:pStyle w:val="ListeParagraf"/>
        <w:numPr>
          <w:ilvl w:val="0"/>
          <w:numId w:val="13"/>
        </w:numPr>
        <w:autoSpaceDE w:val="0"/>
        <w:autoSpaceDN w:val="0"/>
        <w:adjustRightInd w:val="0"/>
        <w:jc w:val="both"/>
        <w:rPr>
          <w:rFonts w:ascii="Cambria" w:hAnsi="Cambria"/>
          <w:sz w:val="24"/>
          <w:szCs w:val="24"/>
        </w:rPr>
      </w:pPr>
      <w:r w:rsidRPr="009717EA">
        <w:rPr>
          <w:rFonts w:ascii="Cambria" w:hAnsi="Cambria"/>
          <w:sz w:val="24"/>
          <w:szCs w:val="24"/>
        </w:rPr>
        <w:t>Transkutanöz</w:t>
      </w:r>
      <w:r w:rsidR="004B73C5" w:rsidRPr="009717EA">
        <w:rPr>
          <w:rFonts w:ascii="Cambria" w:hAnsi="Cambria"/>
          <w:sz w:val="24"/>
          <w:szCs w:val="24"/>
        </w:rPr>
        <w:t>kardiyak pace</w:t>
      </w:r>
    </w:p>
    <w:p w14:paraId="4F61FB58" w14:textId="77777777" w:rsidR="004B73C5" w:rsidRPr="009717EA" w:rsidRDefault="004B73C5" w:rsidP="00061558">
      <w:pPr>
        <w:pStyle w:val="ListeParagraf"/>
        <w:numPr>
          <w:ilvl w:val="0"/>
          <w:numId w:val="13"/>
        </w:numPr>
        <w:autoSpaceDE w:val="0"/>
        <w:autoSpaceDN w:val="0"/>
        <w:adjustRightInd w:val="0"/>
        <w:jc w:val="both"/>
        <w:rPr>
          <w:rFonts w:ascii="Cambria" w:hAnsi="Cambria"/>
          <w:sz w:val="24"/>
          <w:szCs w:val="24"/>
        </w:rPr>
      </w:pPr>
      <w:r w:rsidRPr="009717EA">
        <w:rPr>
          <w:rFonts w:ascii="Cambria" w:hAnsi="Cambria"/>
          <w:sz w:val="24"/>
          <w:szCs w:val="24"/>
        </w:rPr>
        <w:t>Trakeostomi seti ve malzemeleri,</w:t>
      </w:r>
    </w:p>
    <w:p w14:paraId="7CF430A3" w14:textId="77777777" w:rsidR="004B73C5" w:rsidRPr="009717EA" w:rsidRDefault="004B73C5" w:rsidP="00061558">
      <w:pPr>
        <w:pStyle w:val="ListeParagraf"/>
        <w:numPr>
          <w:ilvl w:val="0"/>
          <w:numId w:val="13"/>
        </w:numPr>
        <w:autoSpaceDE w:val="0"/>
        <w:autoSpaceDN w:val="0"/>
        <w:adjustRightInd w:val="0"/>
        <w:jc w:val="both"/>
        <w:rPr>
          <w:rFonts w:ascii="Cambria" w:hAnsi="Cambria"/>
          <w:sz w:val="24"/>
          <w:szCs w:val="24"/>
        </w:rPr>
      </w:pPr>
      <w:r w:rsidRPr="009717EA">
        <w:rPr>
          <w:rFonts w:ascii="Cambria" w:hAnsi="Cambria"/>
          <w:sz w:val="24"/>
          <w:szCs w:val="24"/>
        </w:rPr>
        <w:t>IV sıvılar ile birlikte acil ilaçları,</w:t>
      </w:r>
    </w:p>
    <w:p w14:paraId="3EFADCF8" w14:textId="77777777" w:rsidR="004B73C5" w:rsidRPr="009717EA" w:rsidRDefault="004B73C5" w:rsidP="00061558">
      <w:pPr>
        <w:autoSpaceDE w:val="0"/>
        <w:autoSpaceDN w:val="0"/>
        <w:adjustRightInd w:val="0"/>
        <w:jc w:val="both"/>
        <w:rPr>
          <w:rFonts w:ascii="Cambria" w:hAnsi="Cambria"/>
          <w:color w:val="000000"/>
          <w:sz w:val="24"/>
          <w:szCs w:val="24"/>
        </w:rPr>
      </w:pPr>
      <w:r w:rsidRPr="009717EA">
        <w:rPr>
          <w:rFonts w:ascii="Cambria" w:hAnsi="Cambria"/>
          <w:color w:val="000000"/>
          <w:sz w:val="24"/>
          <w:szCs w:val="24"/>
        </w:rPr>
        <w:t>Acil müdahale arabası</w:t>
      </w:r>
      <w:r w:rsidR="00750ED5" w:rsidRPr="009717EA">
        <w:rPr>
          <w:rFonts w:ascii="Cambria" w:hAnsi="Cambria"/>
          <w:color w:val="000000"/>
          <w:sz w:val="24"/>
          <w:szCs w:val="24"/>
        </w:rPr>
        <w:t>ndan bir personel sorumlu olmalı;</w:t>
      </w:r>
      <w:r w:rsidRPr="009717EA">
        <w:rPr>
          <w:rFonts w:ascii="Cambria" w:hAnsi="Cambria"/>
          <w:color w:val="000000"/>
          <w:sz w:val="24"/>
          <w:szCs w:val="24"/>
        </w:rPr>
        <w:t xml:space="preserve"> </w:t>
      </w:r>
      <w:r w:rsidR="00110A20" w:rsidRPr="009717EA">
        <w:rPr>
          <w:rFonts w:ascii="Cambria" w:hAnsi="Cambria"/>
          <w:color w:val="000000"/>
          <w:sz w:val="24"/>
          <w:szCs w:val="24"/>
        </w:rPr>
        <w:t>periyodik</w:t>
      </w:r>
      <w:r w:rsidRPr="009717EA">
        <w:rPr>
          <w:rFonts w:ascii="Cambria" w:hAnsi="Cambria"/>
          <w:color w:val="000000"/>
          <w:sz w:val="24"/>
          <w:szCs w:val="24"/>
        </w:rPr>
        <w:t xml:space="preserve"> olarak ve ayrıca her kullanımdan sonra miktar ve miat yönünden kontrol edilmeli ve kayıtları tutulmalıdır. </w:t>
      </w:r>
    </w:p>
    <w:p w14:paraId="38FBE465" w14:textId="77777777" w:rsidR="004B73C5" w:rsidRPr="009717EA" w:rsidRDefault="004B73C5" w:rsidP="00061558">
      <w:pPr>
        <w:autoSpaceDE w:val="0"/>
        <w:autoSpaceDN w:val="0"/>
        <w:adjustRightInd w:val="0"/>
        <w:jc w:val="both"/>
        <w:rPr>
          <w:rFonts w:ascii="Cambria" w:hAnsi="Cambria"/>
          <w:color w:val="000000"/>
          <w:sz w:val="24"/>
          <w:szCs w:val="24"/>
        </w:rPr>
      </w:pPr>
      <w:r w:rsidRPr="009717EA">
        <w:rPr>
          <w:rFonts w:ascii="Cambria" w:hAnsi="Cambria"/>
          <w:color w:val="000000"/>
          <w:sz w:val="24"/>
          <w:szCs w:val="24"/>
        </w:rPr>
        <w:t>Herhangi bir tıbbi acil durumunda çalışma personelinin aşağıda belirtilen hususlara sahip olması gerekmektedir;</w:t>
      </w:r>
    </w:p>
    <w:p w14:paraId="3275C96A" w14:textId="7CE655E5" w:rsidR="004B73C5" w:rsidRPr="009717EA" w:rsidRDefault="00832633" w:rsidP="00061558">
      <w:pPr>
        <w:pStyle w:val="ListeParagraf"/>
        <w:numPr>
          <w:ilvl w:val="0"/>
          <w:numId w:val="13"/>
        </w:numPr>
        <w:autoSpaceDE w:val="0"/>
        <w:autoSpaceDN w:val="0"/>
        <w:adjustRightInd w:val="0"/>
        <w:jc w:val="both"/>
        <w:rPr>
          <w:rFonts w:ascii="Cambria" w:hAnsi="Cambria"/>
          <w:color w:val="000000"/>
          <w:sz w:val="24"/>
          <w:szCs w:val="24"/>
        </w:rPr>
      </w:pPr>
      <w:r w:rsidRPr="009717EA">
        <w:rPr>
          <w:rFonts w:ascii="Cambria" w:hAnsi="Cambria"/>
          <w:color w:val="000000"/>
          <w:sz w:val="24"/>
          <w:szCs w:val="24"/>
        </w:rPr>
        <w:t xml:space="preserve">Destekleyicinin </w:t>
      </w:r>
      <w:r w:rsidR="00110BC1" w:rsidRPr="009717EA">
        <w:rPr>
          <w:rFonts w:ascii="Cambria" w:hAnsi="Cambria"/>
          <w:color w:val="000000"/>
          <w:sz w:val="24"/>
          <w:szCs w:val="24"/>
        </w:rPr>
        <w:t>tıbbi monitörünün telefon numarası,</w:t>
      </w:r>
    </w:p>
    <w:p w14:paraId="6BBCAF5D" w14:textId="77777777" w:rsidR="004B73C5" w:rsidRPr="009717EA" w:rsidRDefault="004B73C5" w:rsidP="00061558">
      <w:pPr>
        <w:pStyle w:val="ListeParagraf"/>
        <w:numPr>
          <w:ilvl w:val="0"/>
          <w:numId w:val="13"/>
        </w:numPr>
        <w:autoSpaceDE w:val="0"/>
        <w:autoSpaceDN w:val="0"/>
        <w:adjustRightInd w:val="0"/>
        <w:jc w:val="both"/>
        <w:rPr>
          <w:rFonts w:ascii="Cambria" w:hAnsi="Cambria"/>
          <w:color w:val="000000"/>
          <w:sz w:val="24"/>
          <w:szCs w:val="24"/>
        </w:rPr>
      </w:pPr>
      <w:r w:rsidRPr="009717EA">
        <w:rPr>
          <w:rFonts w:ascii="Cambria" w:hAnsi="Cambria"/>
          <w:color w:val="000000"/>
          <w:sz w:val="24"/>
          <w:szCs w:val="24"/>
        </w:rPr>
        <w:t>Ciddi advers olayları bildirme yöntemi ve randomizasyon kodu,</w:t>
      </w:r>
    </w:p>
    <w:p w14:paraId="40A0640B" w14:textId="77777777" w:rsidR="004B73C5" w:rsidRPr="009717EA" w:rsidRDefault="004B73C5" w:rsidP="00061558">
      <w:pPr>
        <w:pStyle w:val="ListeParagraf"/>
        <w:numPr>
          <w:ilvl w:val="0"/>
          <w:numId w:val="13"/>
        </w:numPr>
        <w:autoSpaceDE w:val="0"/>
        <w:autoSpaceDN w:val="0"/>
        <w:adjustRightInd w:val="0"/>
        <w:jc w:val="both"/>
        <w:rPr>
          <w:rFonts w:ascii="Cambria" w:hAnsi="Cambria"/>
          <w:color w:val="000000"/>
          <w:sz w:val="24"/>
          <w:szCs w:val="24"/>
        </w:rPr>
      </w:pPr>
      <w:r w:rsidRPr="009717EA">
        <w:rPr>
          <w:rFonts w:ascii="Cambria" w:hAnsi="Cambria"/>
          <w:color w:val="000000"/>
          <w:sz w:val="24"/>
          <w:szCs w:val="24"/>
        </w:rPr>
        <w:t>Tıbbi acil durumda yardım çağırmak için bir alarm sistemi (mavi kod),</w:t>
      </w:r>
    </w:p>
    <w:p w14:paraId="642ACB24" w14:textId="77777777" w:rsidR="004B73C5" w:rsidRPr="009717EA" w:rsidRDefault="004B73C5" w:rsidP="00061558">
      <w:pPr>
        <w:pStyle w:val="ListeParagraf"/>
        <w:numPr>
          <w:ilvl w:val="0"/>
          <w:numId w:val="13"/>
        </w:numPr>
        <w:autoSpaceDE w:val="0"/>
        <w:autoSpaceDN w:val="0"/>
        <w:adjustRightInd w:val="0"/>
        <w:jc w:val="both"/>
        <w:rPr>
          <w:rFonts w:ascii="Cambria" w:hAnsi="Cambria"/>
          <w:color w:val="000000"/>
          <w:sz w:val="24"/>
          <w:szCs w:val="24"/>
        </w:rPr>
      </w:pPr>
      <w:r w:rsidRPr="009717EA">
        <w:rPr>
          <w:rFonts w:ascii="Cambria" w:hAnsi="Cambria"/>
          <w:color w:val="000000"/>
          <w:sz w:val="24"/>
          <w:szCs w:val="24"/>
        </w:rPr>
        <w:t xml:space="preserve">Bayılma, hipotansiyon, anaflaksi, kardiyopulmoner arrest gibi, ortaya çıkma olasılığı yüksek olan tıbbi acillere müdahale etmek için uygun yöntemler, </w:t>
      </w:r>
    </w:p>
    <w:p w14:paraId="58C0196A" w14:textId="77777777" w:rsidR="004B73C5" w:rsidRPr="009717EA" w:rsidRDefault="00705F45" w:rsidP="00061558">
      <w:pPr>
        <w:pStyle w:val="ListeParagraf"/>
        <w:numPr>
          <w:ilvl w:val="0"/>
          <w:numId w:val="13"/>
        </w:numPr>
        <w:autoSpaceDE w:val="0"/>
        <w:autoSpaceDN w:val="0"/>
        <w:adjustRightInd w:val="0"/>
        <w:jc w:val="both"/>
        <w:rPr>
          <w:rFonts w:ascii="Cambria" w:hAnsi="Cambria"/>
          <w:color w:val="000000"/>
          <w:sz w:val="24"/>
          <w:szCs w:val="24"/>
        </w:rPr>
      </w:pPr>
      <w:r w:rsidRPr="009717EA">
        <w:rPr>
          <w:rFonts w:ascii="Cambria" w:hAnsi="Cambria"/>
          <w:color w:val="000000"/>
          <w:sz w:val="24"/>
          <w:szCs w:val="24"/>
        </w:rPr>
        <w:t>Tıbbi acil durumunda gönüllünün</w:t>
      </w:r>
      <w:r w:rsidR="004B73C5" w:rsidRPr="009717EA">
        <w:rPr>
          <w:rFonts w:ascii="Cambria" w:hAnsi="Cambria"/>
          <w:color w:val="000000"/>
          <w:sz w:val="24"/>
          <w:szCs w:val="24"/>
        </w:rPr>
        <w:t xml:space="preserve"> hastaneye nakil yöntemi.</w:t>
      </w:r>
    </w:p>
    <w:p w14:paraId="1D05AA56" w14:textId="2B7A2C67" w:rsidR="00AF7129" w:rsidRPr="009717EA" w:rsidRDefault="004B73C5" w:rsidP="00061558">
      <w:pPr>
        <w:autoSpaceDE w:val="0"/>
        <w:autoSpaceDN w:val="0"/>
        <w:adjustRightInd w:val="0"/>
        <w:jc w:val="both"/>
        <w:rPr>
          <w:rFonts w:ascii="Cambria" w:hAnsi="Cambria"/>
          <w:i/>
          <w:sz w:val="24"/>
          <w:szCs w:val="24"/>
        </w:rPr>
      </w:pPr>
      <w:r w:rsidRPr="009717EA">
        <w:rPr>
          <w:rFonts w:ascii="Cambria" w:hAnsi="Cambria"/>
          <w:color w:val="000000"/>
          <w:sz w:val="24"/>
          <w:szCs w:val="24"/>
        </w:rPr>
        <w:t xml:space="preserve">Merkezde görevli olan tüm hekim ve hemşirelerin temel yaşam desteği veya gerekli durumlarda ileri yaşam desteği konularında eğitim alması ve geçerli sertifikalara sahip olması gerekmektedir. </w:t>
      </w:r>
      <w:r w:rsidR="00FA08E5" w:rsidRPr="009717EA">
        <w:rPr>
          <w:rFonts w:ascii="Cambria" w:hAnsi="Cambria"/>
          <w:sz w:val="24"/>
          <w:szCs w:val="24"/>
        </w:rPr>
        <w:t>R</w:t>
      </w:r>
      <w:r w:rsidR="003A411B" w:rsidRPr="009717EA">
        <w:rPr>
          <w:rFonts w:ascii="Cambria" w:hAnsi="Cambria"/>
          <w:sz w:val="24"/>
          <w:szCs w:val="24"/>
        </w:rPr>
        <w:t>esüsitasyon konusunda deneyimli bir yoğun bakım uzmanı veya anestezi ve reanimasyon uzmanının araştırma ekibinde yer alması</w:t>
      </w:r>
      <w:r w:rsidR="00AF7129" w:rsidRPr="009717EA">
        <w:rPr>
          <w:rFonts w:ascii="Cambria" w:hAnsi="Cambria"/>
          <w:sz w:val="24"/>
          <w:szCs w:val="24"/>
        </w:rPr>
        <w:t xml:space="preserve">, dozlama ve takip periyodu boyunca merkezde bulunması </w:t>
      </w:r>
      <w:r w:rsidR="003A411B" w:rsidRPr="009717EA">
        <w:rPr>
          <w:rFonts w:ascii="Cambria" w:hAnsi="Cambria"/>
          <w:sz w:val="24"/>
          <w:szCs w:val="24"/>
        </w:rPr>
        <w:t>durumunda diğer personelin temel yaşam desteği eğit</w:t>
      </w:r>
      <w:r w:rsidR="00FA08E5" w:rsidRPr="009717EA">
        <w:rPr>
          <w:rFonts w:ascii="Cambria" w:hAnsi="Cambria"/>
          <w:sz w:val="24"/>
          <w:szCs w:val="24"/>
        </w:rPr>
        <w:t>iminin olması yeterli olacaktır</w:t>
      </w:r>
      <w:r w:rsidR="003A411B" w:rsidRPr="009717EA">
        <w:rPr>
          <w:rFonts w:ascii="Cambria" w:hAnsi="Cambria"/>
          <w:sz w:val="24"/>
          <w:szCs w:val="24"/>
        </w:rPr>
        <w:t>.</w:t>
      </w:r>
    </w:p>
    <w:p w14:paraId="63503742" w14:textId="24CB547F" w:rsidR="004B73C5" w:rsidRPr="009717EA" w:rsidRDefault="004B73C5" w:rsidP="00061558">
      <w:pPr>
        <w:autoSpaceDE w:val="0"/>
        <w:autoSpaceDN w:val="0"/>
        <w:adjustRightInd w:val="0"/>
        <w:jc w:val="both"/>
        <w:rPr>
          <w:rFonts w:ascii="Cambria" w:hAnsi="Cambria"/>
          <w:color w:val="000000"/>
          <w:sz w:val="24"/>
          <w:szCs w:val="24"/>
        </w:rPr>
      </w:pPr>
      <w:r w:rsidRPr="009717EA">
        <w:rPr>
          <w:rFonts w:ascii="Cambria" w:hAnsi="Cambria"/>
          <w:color w:val="000000"/>
          <w:sz w:val="24"/>
          <w:szCs w:val="24"/>
        </w:rPr>
        <w:lastRenderedPageBreak/>
        <w:t>Çalışmaya dahil edilen tüm gönüllülere bir çalışma kimlik kartı verilmelidir. Kimlik kartı</w:t>
      </w:r>
      <w:r w:rsidR="00737A98" w:rsidRPr="009717EA">
        <w:rPr>
          <w:rFonts w:ascii="Cambria" w:hAnsi="Cambria"/>
          <w:color w:val="000000"/>
          <w:sz w:val="24"/>
          <w:szCs w:val="24"/>
        </w:rPr>
        <w:t>,</w:t>
      </w:r>
      <w:r w:rsidRPr="009717EA">
        <w:rPr>
          <w:rFonts w:ascii="Cambria" w:hAnsi="Cambria"/>
          <w:color w:val="000000"/>
          <w:sz w:val="24"/>
          <w:szCs w:val="24"/>
        </w:rPr>
        <w:t xml:space="preserve"> bireyin bir klinik araştırmaya dâhil edildiği </w:t>
      </w:r>
      <w:r w:rsidR="00737A98" w:rsidRPr="009717EA">
        <w:rPr>
          <w:rFonts w:ascii="Cambria" w:hAnsi="Cambria"/>
          <w:color w:val="000000"/>
          <w:sz w:val="24"/>
          <w:szCs w:val="24"/>
        </w:rPr>
        <w:t xml:space="preserve">bilgisini </w:t>
      </w:r>
      <w:r w:rsidRPr="009717EA">
        <w:rPr>
          <w:rFonts w:ascii="Cambria" w:hAnsi="Cambria"/>
          <w:color w:val="000000"/>
          <w:sz w:val="24"/>
          <w:szCs w:val="24"/>
        </w:rPr>
        <w:t>ve acil durumlarda çalışma ile ilgili bilgi alınabilecek sorumlu araştırmacıya ait 24 saat ulaşılabilecek bir telefon numarasını içermelidir.</w:t>
      </w:r>
    </w:p>
    <w:p w14:paraId="1764C39C" w14:textId="77777777" w:rsidR="004B73C5" w:rsidRPr="009717EA" w:rsidRDefault="004B73C5" w:rsidP="00061558">
      <w:pPr>
        <w:autoSpaceDE w:val="0"/>
        <w:autoSpaceDN w:val="0"/>
        <w:adjustRightInd w:val="0"/>
        <w:jc w:val="both"/>
        <w:rPr>
          <w:rFonts w:ascii="Cambria" w:hAnsi="Cambria"/>
          <w:color w:val="000000"/>
          <w:sz w:val="24"/>
          <w:szCs w:val="24"/>
        </w:rPr>
      </w:pPr>
      <w:r w:rsidRPr="009717EA">
        <w:rPr>
          <w:rFonts w:ascii="Cambria" w:hAnsi="Cambria"/>
          <w:color w:val="000000"/>
          <w:sz w:val="24"/>
          <w:szCs w:val="24"/>
        </w:rPr>
        <w:t xml:space="preserve">Gönüllülerin kullanımı için tahsis edilmiş olan ilgili tüm alanlarda herhangi bir tıbbi acil durumda personeli uyarmak için bir alarm sistemi olmalı ve bu sistem periyodik olarak test edilmelidir. </w:t>
      </w:r>
    </w:p>
    <w:p w14:paraId="0FB0E8FA" w14:textId="090628CA" w:rsidR="004B73C5" w:rsidRPr="009717EA" w:rsidRDefault="004B73C5" w:rsidP="00061558">
      <w:pPr>
        <w:autoSpaceDE w:val="0"/>
        <w:autoSpaceDN w:val="0"/>
        <w:adjustRightInd w:val="0"/>
        <w:jc w:val="both"/>
        <w:rPr>
          <w:rFonts w:ascii="Cambria" w:hAnsi="Cambria"/>
          <w:color w:val="000000"/>
          <w:sz w:val="24"/>
          <w:szCs w:val="24"/>
        </w:rPr>
      </w:pPr>
      <w:r w:rsidRPr="009717EA">
        <w:rPr>
          <w:rFonts w:ascii="Cambria" w:hAnsi="Cambria"/>
          <w:color w:val="000000"/>
          <w:sz w:val="24"/>
          <w:szCs w:val="24"/>
        </w:rPr>
        <w:t>Merkez personeli; gönüllüde ortaya çıkan ciddi advers olay veya reaksiyonu tespit etmek ve acil müdahalede bulunmak için eğitimli ve hazır olmalıdır. Olası tıbbi acil durumları (kardiyak arrest, anaflaksi</w:t>
      </w:r>
      <w:r w:rsidR="00215C87" w:rsidRPr="009717EA">
        <w:rPr>
          <w:rFonts w:ascii="Cambria" w:hAnsi="Cambria"/>
          <w:color w:val="000000"/>
          <w:sz w:val="24"/>
          <w:szCs w:val="24"/>
        </w:rPr>
        <w:t xml:space="preserve">, sitokin salınım sendromu  </w:t>
      </w:r>
      <w:r w:rsidRPr="009717EA">
        <w:rPr>
          <w:rFonts w:ascii="Cambria" w:hAnsi="Cambria"/>
          <w:color w:val="000000"/>
          <w:sz w:val="24"/>
          <w:szCs w:val="24"/>
        </w:rPr>
        <w:t xml:space="preserve">vb) içeren senaryolar üzerinden tatbikatlar yapılmalı ve bu tatbikatlar hastaneye/yoğun bakıma transferi, </w:t>
      </w:r>
      <w:r w:rsidR="003A411B" w:rsidRPr="009717EA">
        <w:rPr>
          <w:rFonts w:ascii="Cambria" w:hAnsi="Cambria"/>
          <w:color w:val="000000"/>
          <w:sz w:val="24"/>
          <w:szCs w:val="24"/>
        </w:rPr>
        <w:t xml:space="preserve">hastane ve ulaşım yönünden </w:t>
      </w:r>
      <w:r w:rsidRPr="009717EA">
        <w:rPr>
          <w:rFonts w:ascii="Cambria" w:hAnsi="Cambria"/>
          <w:color w:val="000000"/>
          <w:sz w:val="24"/>
          <w:szCs w:val="24"/>
        </w:rPr>
        <w:t>yoğun saatleri ve gece vardiyasını da kapsayacak şekilde planlanmalı ve periyodik olarak tekrarlanmalıdır. Bununla birlikte, bu senaryolara körleştirmenin kaldırılması durumu da eklenmelidir.</w:t>
      </w:r>
    </w:p>
    <w:p w14:paraId="10E6863B" w14:textId="0F8EB720" w:rsidR="004B73C5" w:rsidRPr="009717EA" w:rsidRDefault="004B73C5" w:rsidP="00061558">
      <w:pPr>
        <w:autoSpaceDE w:val="0"/>
        <w:autoSpaceDN w:val="0"/>
        <w:adjustRightInd w:val="0"/>
        <w:jc w:val="both"/>
        <w:rPr>
          <w:rFonts w:ascii="Cambria" w:hAnsi="Cambria"/>
          <w:color w:val="000000"/>
          <w:sz w:val="24"/>
          <w:szCs w:val="24"/>
        </w:rPr>
      </w:pPr>
      <w:r w:rsidRPr="009717EA">
        <w:rPr>
          <w:rFonts w:ascii="Cambria" w:hAnsi="Cambria"/>
          <w:color w:val="000000"/>
          <w:sz w:val="24"/>
          <w:szCs w:val="24"/>
        </w:rPr>
        <w:t>Merkez personelinin olası tıbbi acil durum senaryolarını içeren</w:t>
      </w:r>
      <w:r w:rsidR="003A411B" w:rsidRPr="009717EA">
        <w:rPr>
          <w:rFonts w:ascii="Cambria" w:hAnsi="Cambria"/>
          <w:color w:val="000000"/>
          <w:sz w:val="24"/>
          <w:szCs w:val="24"/>
        </w:rPr>
        <w:t xml:space="preserve"> </w:t>
      </w:r>
      <w:r w:rsidRPr="009717EA">
        <w:rPr>
          <w:rFonts w:ascii="Cambria" w:hAnsi="Cambria"/>
          <w:color w:val="000000"/>
          <w:sz w:val="24"/>
          <w:szCs w:val="24"/>
        </w:rPr>
        <w:t xml:space="preserve">bu eğitimlere </w:t>
      </w:r>
      <w:r w:rsidR="003A411B" w:rsidRPr="009717EA">
        <w:rPr>
          <w:rFonts w:ascii="Cambria" w:hAnsi="Cambria"/>
          <w:color w:val="000000"/>
          <w:sz w:val="24"/>
          <w:szCs w:val="24"/>
        </w:rPr>
        <w:t>yeterince katıldığının, çeşitli uygun senaryolarda yer aldığının (örn. fa</w:t>
      </w:r>
      <w:r w:rsidR="00DB205C" w:rsidRPr="009717EA">
        <w:rPr>
          <w:rFonts w:ascii="Cambria" w:hAnsi="Cambria"/>
          <w:color w:val="000000"/>
          <w:sz w:val="24"/>
          <w:szCs w:val="24"/>
        </w:rPr>
        <w:t>r</w:t>
      </w:r>
      <w:r w:rsidR="003A411B" w:rsidRPr="009717EA">
        <w:rPr>
          <w:rFonts w:ascii="Cambria" w:hAnsi="Cambria"/>
          <w:color w:val="000000"/>
          <w:sz w:val="24"/>
          <w:szCs w:val="24"/>
        </w:rPr>
        <w:t xml:space="preserve">klı olaylar, yerler ve zamanlar) </w:t>
      </w:r>
      <w:r w:rsidRPr="009717EA">
        <w:rPr>
          <w:rFonts w:ascii="Cambria" w:hAnsi="Cambria"/>
          <w:color w:val="000000"/>
          <w:sz w:val="24"/>
          <w:szCs w:val="24"/>
        </w:rPr>
        <w:t xml:space="preserve">belgelenmesi ve izlenmesi gerekmektedir. </w:t>
      </w:r>
      <w:r w:rsidR="00812BFE" w:rsidRPr="009717EA">
        <w:rPr>
          <w:rFonts w:ascii="Cambria" w:hAnsi="Cambria"/>
          <w:color w:val="000000"/>
          <w:sz w:val="24"/>
          <w:szCs w:val="24"/>
        </w:rPr>
        <w:t>Tıbbi acil durum senaryo eğitimleri ile ilgili tüm hususlar bir prosedürde tanımlanmalıdır</w:t>
      </w:r>
      <w:r w:rsidRPr="009717EA">
        <w:rPr>
          <w:rFonts w:ascii="Cambria" w:hAnsi="Cambria"/>
          <w:color w:val="000000"/>
          <w:sz w:val="24"/>
          <w:szCs w:val="24"/>
        </w:rPr>
        <w:t>. Tatbikat gerçekleştirilirken alınan herhangi bir düzeltici</w:t>
      </w:r>
      <w:r w:rsidR="00737A98" w:rsidRPr="009717EA">
        <w:rPr>
          <w:rFonts w:ascii="Cambria" w:hAnsi="Cambria"/>
          <w:color w:val="000000"/>
          <w:sz w:val="24"/>
          <w:szCs w:val="24"/>
        </w:rPr>
        <w:t>/</w:t>
      </w:r>
      <w:r w:rsidRPr="009717EA">
        <w:rPr>
          <w:rFonts w:ascii="Cambria" w:hAnsi="Cambria"/>
          <w:color w:val="000000"/>
          <w:sz w:val="24"/>
          <w:szCs w:val="24"/>
        </w:rPr>
        <w:t xml:space="preserve">önleyici faaliyet takip edilmeli ve belgelenmelidir. </w:t>
      </w:r>
    </w:p>
    <w:p w14:paraId="76B83CE1" w14:textId="5D0D3D36" w:rsidR="004B73C5" w:rsidRPr="009717EA" w:rsidRDefault="004B73C5" w:rsidP="00061558">
      <w:pPr>
        <w:autoSpaceDE w:val="0"/>
        <w:autoSpaceDN w:val="0"/>
        <w:adjustRightInd w:val="0"/>
        <w:jc w:val="both"/>
        <w:rPr>
          <w:rFonts w:ascii="Cambria" w:hAnsi="Cambria"/>
          <w:color w:val="000000"/>
          <w:sz w:val="24"/>
          <w:szCs w:val="24"/>
        </w:rPr>
      </w:pPr>
      <w:r w:rsidRPr="009717EA">
        <w:rPr>
          <w:rFonts w:ascii="Cambria" w:hAnsi="Cambria"/>
          <w:color w:val="000000"/>
          <w:sz w:val="24"/>
          <w:szCs w:val="24"/>
        </w:rPr>
        <w:t>Merkezde meydana gelebilecek yangın durumunda gönüllülerin tahliyesi için bir yangın tahliye prosedürünün olması gerekmektedir. Yangın söndürücü</w:t>
      </w:r>
      <w:r w:rsidR="00717108" w:rsidRPr="009717EA">
        <w:rPr>
          <w:rFonts w:ascii="Cambria" w:hAnsi="Cambria"/>
          <w:color w:val="000000"/>
          <w:sz w:val="24"/>
          <w:szCs w:val="24"/>
        </w:rPr>
        <w:t>l</w:t>
      </w:r>
      <w:r w:rsidRPr="009717EA">
        <w:rPr>
          <w:rFonts w:ascii="Cambria" w:hAnsi="Cambria"/>
          <w:color w:val="000000"/>
          <w:sz w:val="24"/>
          <w:szCs w:val="24"/>
        </w:rPr>
        <w:t xml:space="preserve">er düzenli olarak kontrol edilmeli, acil çıkışlar ve acil durum ışıkları olmalıdır. Yangın tahliyesi ile ilgili olarak </w:t>
      </w:r>
      <w:r w:rsidR="00737A98" w:rsidRPr="009717EA">
        <w:rPr>
          <w:rFonts w:ascii="Cambria" w:hAnsi="Cambria"/>
          <w:color w:val="000000"/>
          <w:sz w:val="24"/>
          <w:szCs w:val="24"/>
        </w:rPr>
        <w:t xml:space="preserve">da </w:t>
      </w:r>
      <w:r w:rsidRPr="009717EA">
        <w:rPr>
          <w:rFonts w:ascii="Cambria" w:hAnsi="Cambria"/>
          <w:color w:val="000000"/>
          <w:sz w:val="24"/>
          <w:szCs w:val="24"/>
        </w:rPr>
        <w:t>periyodik tatbikat yapılmalı ve belgelendirilmelidir.</w:t>
      </w:r>
    </w:p>
    <w:p w14:paraId="15046D77" w14:textId="529B793E" w:rsidR="004B73C5" w:rsidRPr="009717EA" w:rsidRDefault="00832633" w:rsidP="00061558">
      <w:pPr>
        <w:autoSpaceDE w:val="0"/>
        <w:autoSpaceDN w:val="0"/>
        <w:adjustRightInd w:val="0"/>
        <w:jc w:val="both"/>
        <w:rPr>
          <w:rFonts w:ascii="Cambria" w:hAnsi="Cambria"/>
          <w:color w:val="000000"/>
          <w:sz w:val="24"/>
          <w:szCs w:val="24"/>
        </w:rPr>
      </w:pPr>
      <w:r w:rsidRPr="009717EA">
        <w:rPr>
          <w:rFonts w:ascii="Cambria" w:hAnsi="Cambria"/>
          <w:color w:val="000000"/>
          <w:sz w:val="24"/>
          <w:szCs w:val="24"/>
        </w:rPr>
        <w:t>Destekleyinin</w:t>
      </w:r>
      <w:r w:rsidR="004B73C5" w:rsidRPr="009717EA">
        <w:rPr>
          <w:rFonts w:ascii="Cambria" w:hAnsi="Cambria"/>
          <w:color w:val="000000"/>
          <w:sz w:val="24"/>
          <w:szCs w:val="24"/>
        </w:rPr>
        <w:t xml:space="preserve">; </w:t>
      </w:r>
      <w:r w:rsidR="00717108" w:rsidRPr="009717EA">
        <w:rPr>
          <w:rFonts w:ascii="Cambria" w:hAnsi="Cambria"/>
          <w:color w:val="000000"/>
          <w:sz w:val="24"/>
          <w:szCs w:val="24"/>
        </w:rPr>
        <w:t>personel</w:t>
      </w:r>
      <w:r w:rsidR="004B73C5" w:rsidRPr="009717EA">
        <w:rPr>
          <w:rFonts w:ascii="Cambria" w:hAnsi="Cambria"/>
          <w:color w:val="000000"/>
          <w:sz w:val="24"/>
          <w:szCs w:val="24"/>
        </w:rPr>
        <w:t>, tesis ve donanım yönünden araştırma ürününün risk düzeyi ile uyumlu olan faz 1 merkezlerinde ilgili çalışmanın yapılma</w:t>
      </w:r>
      <w:r w:rsidR="00717108" w:rsidRPr="009717EA">
        <w:rPr>
          <w:rFonts w:ascii="Cambria" w:hAnsi="Cambria"/>
          <w:color w:val="000000"/>
          <w:sz w:val="24"/>
          <w:szCs w:val="24"/>
        </w:rPr>
        <w:t xml:space="preserve">sını sağlaması gerekmektedir.  </w:t>
      </w:r>
    </w:p>
    <w:p w14:paraId="65E82D18" w14:textId="5C9C0AEA" w:rsidR="00CF7341" w:rsidRPr="009717EA" w:rsidRDefault="00031132" w:rsidP="00061558">
      <w:pPr>
        <w:pStyle w:val="Balk3"/>
        <w:ind w:left="426" w:hanging="426"/>
      </w:pPr>
      <w:bookmarkStart w:id="8" w:name="_Toc535845197"/>
      <w:r w:rsidRPr="009717EA">
        <w:t>Araştırma Ürünü Odası</w:t>
      </w:r>
      <w:r w:rsidR="00B41A0F" w:rsidRPr="009717EA">
        <w:t>:</w:t>
      </w:r>
      <w:bookmarkEnd w:id="8"/>
    </w:p>
    <w:p w14:paraId="1716DAC5" w14:textId="3E14F3E8" w:rsidR="00717108" w:rsidRPr="009717EA" w:rsidRDefault="00717108" w:rsidP="00061558">
      <w:pPr>
        <w:jc w:val="both"/>
        <w:rPr>
          <w:rFonts w:ascii="Cambria" w:hAnsi="Cambria"/>
          <w:sz w:val="24"/>
          <w:szCs w:val="24"/>
        </w:rPr>
      </w:pPr>
      <w:r w:rsidRPr="009717EA">
        <w:rPr>
          <w:rFonts w:ascii="Cambria" w:hAnsi="Cambria"/>
          <w:sz w:val="24"/>
          <w:szCs w:val="24"/>
        </w:rPr>
        <w:t>İlgili mevzuat gereğince; araştırma ürünlerinin teslim alınması, muhafazası, yazılı istek veya araştırma protokolüne uygun dağıtımı, stok kontrolü, artan kısmına yapılacak işlemler ve kayıtlarının tutulması sorumlu araştırmacının yükümlülüğü altındadır (diğer sorumluluklar için bkz. İKU Kılavuzu madde 25-31). Sorumlu araştırmacı, bu işlemler için tercihen bir eczacıyı görevlendirebilir. Bu bağlamda</w:t>
      </w:r>
      <w:r w:rsidR="00ED3DAA" w:rsidRPr="009717EA">
        <w:rPr>
          <w:rFonts w:ascii="Cambria" w:hAnsi="Cambria"/>
          <w:sz w:val="24"/>
          <w:szCs w:val="24"/>
        </w:rPr>
        <w:t>,</w:t>
      </w:r>
      <w:r w:rsidRPr="009717EA">
        <w:rPr>
          <w:rFonts w:ascii="Cambria" w:hAnsi="Cambria"/>
          <w:sz w:val="24"/>
          <w:szCs w:val="24"/>
        </w:rPr>
        <w:t xml:space="preserve"> </w:t>
      </w:r>
      <w:r w:rsidR="00ED3DAA" w:rsidRPr="009717EA">
        <w:rPr>
          <w:rFonts w:ascii="Cambria" w:hAnsi="Cambria"/>
          <w:sz w:val="24"/>
          <w:szCs w:val="24"/>
        </w:rPr>
        <w:t>merkezde</w:t>
      </w:r>
      <w:r w:rsidRPr="009717EA">
        <w:rPr>
          <w:rFonts w:ascii="Cambria" w:hAnsi="Cambria"/>
          <w:sz w:val="24"/>
          <w:szCs w:val="24"/>
        </w:rPr>
        <w:t xml:space="preserve"> yalnızca araştırma ürünü ile ilgili iş ve işlemler konusunda yetkilendirilmiş olan personelin giriş yetkisine sahip olduğu kontrollü ve sınırlı erişimi olan bir </w:t>
      </w:r>
      <w:r w:rsidR="00031132" w:rsidRPr="009717EA">
        <w:rPr>
          <w:rFonts w:ascii="Cambria" w:hAnsi="Cambria"/>
          <w:sz w:val="24"/>
          <w:szCs w:val="24"/>
        </w:rPr>
        <w:t xml:space="preserve">araştırma ürünü odası </w:t>
      </w:r>
      <w:r w:rsidRPr="009717EA">
        <w:rPr>
          <w:rFonts w:ascii="Cambria" w:hAnsi="Cambria"/>
          <w:sz w:val="24"/>
          <w:szCs w:val="24"/>
        </w:rPr>
        <w:t xml:space="preserve">bulunmalıdır. </w:t>
      </w:r>
      <w:r w:rsidR="009717EA" w:rsidRPr="009717EA">
        <w:rPr>
          <w:rFonts w:ascii="Cambria" w:hAnsi="Cambria"/>
          <w:sz w:val="24"/>
          <w:szCs w:val="24"/>
        </w:rPr>
        <w:t>A</w:t>
      </w:r>
      <w:r w:rsidR="00031132" w:rsidRPr="009717EA">
        <w:rPr>
          <w:rFonts w:ascii="Cambria" w:hAnsi="Cambria"/>
          <w:sz w:val="24"/>
          <w:szCs w:val="24"/>
        </w:rPr>
        <w:t>raştırma ürünü odası</w:t>
      </w:r>
      <w:r w:rsidRPr="009717EA">
        <w:rPr>
          <w:rFonts w:ascii="Cambria" w:hAnsi="Cambria"/>
          <w:sz w:val="24"/>
          <w:szCs w:val="24"/>
        </w:rPr>
        <w:t xml:space="preserve">, yürütülen çalışmalara uygun olarak yeterli bir alana sahip olmalıdır. </w:t>
      </w:r>
      <w:r w:rsidR="009717EA" w:rsidRPr="009717EA">
        <w:rPr>
          <w:rFonts w:ascii="Cambria" w:hAnsi="Cambria"/>
          <w:sz w:val="24"/>
          <w:szCs w:val="24"/>
        </w:rPr>
        <w:t>A</w:t>
      </w:r>
      <w:r w:rsidR="00031132" w:rsidRPr="009717EA">
        <w:rPr>
          <w:rFonts w:ascii="Cambria" w:hAnsi="Cambria"/>
          <w:sz w:val="24"/>
          <w:szCs w:val="24"/>
        </w:rPr>
        <w:t xml:space="preserve">raştırma </w:t>
      </w:r>
      <w:r w:rsidR="00031132" w:rsidRPr="009717EA">
        <w:rPr>
          <w:rFonts w:ascii="Cambria" w:hAnsi="Cambria"/>
          <w:sz w:val="24"/>
          <w:szCs w:val="24"/>
        </w:rPr>
        <w:lastRenderedPageBreak/>
        <w:t xml:space="preserve">ürünü odası </w:t>
      </w:r>
      <w:r w:rsidR="007858F8" w:rsidRPr="009717EA">
        <w:rPr>
          <w:rFonts w:ascii="Cambria" w:hAnsi="Cambria"/>
          <w:sz w:val="24"/>
          <w:szCs w:val="24"/>
        </w:rPr>
        <w:t>için gereklilikler</w:t>
      </w:r>
      <w:r w:rsidRPr="009717EA">
        <w:rPr>
          <w:rFonts w:ascii="Cambria" w:hAnsi="Cambria"/>
          <w:sz w:val="24"/>
          <w:szCs w:val="24"/>
        </w:rPr>
        <w:t xml:space="preserve"> çalışma kapsamında verilecek olan hizmete bağlı olarak değişecektir. Örneğin, uygulanmaya hazır durumda paketlenmiş ve etiketlenmiş bir araştırma ürünü kullanılması durumunda merkez tarafından yalnızca araştırma ürününü depolama ve dağıt</w:t>
      </w:r>
      <w:r w:rsidR="008F3410" w:rsidRPr="009717EA">
        <w:rPr>
          <w:rFonts w:ascii="Cambria" w:hAnsi="Cambria"/>
          <w:sz w:val="24"/>
          <w:szCs w:val="24"/>
        </w:rPr>
        <w:t>ım</w:t>
      </w:r>
      <w:r w:rsidRPr="009717EA">
        <w:rPr>
          <w:rFonts w:ascii="Cambria" w:hAnsi="Cambria"/>
          <w:sz w:val="24"/>
          <w:szCs w:val="24"/>
        </w:rPr>
        <w:t xml:space="preserve"> hizmeti verilecek olup; </w:t>
      </w:r>
      <w:r w:rsidR="00031132" w:rsidRPr="009717EA">
        <w:rPr>
          <w:rFonts w:ascii="Cambria" w:hAnsi="Cambria"/>
          <w:sz w:val="24"/>
          <w:szCs w:val="24"/>
        </w:rPr>
        <w:t xml:space="preserve">araştırma ürünü odası </w:t>
      </w:r>
      <w:r w:rsidRPr="009717EA">
        <w:rPr>
          <w:rFonts w:ascii="Cambria" w:hAnsi="Cambria"/>
          <w:sz w:val="24"/>
          <w:szCs w:val="24"/>
        </w:rPr>
        <w:t xml:space="preserve">ve gerekli donanım bu faaliyetlerle uyumlu olmalıdır. Ayrıca, mesai saatleri dışı ve tatil günleri de dahil olmak üzere araştırma ürününün alınması, kullanılması, geri alınması ve imhası için prosedürler ve kayıt yöntemleri de bulunmalıdır. Bununla birlikte aşağıda sayılan durumlarda (ancak bunlarla sınırlı kalmamak kaydıyla) </w:t>
      </w:r>
      <w:r w:rsidR="00031132" w:rsidRPr="009717EA">
        <w:rPr>
          <w:rFonts w:ascii="Cambria" w:hAnsi="Cambria"/>
          <w:sz w:val="24"/>
          <w:szCs w:val="24"/>
        </w:rPr>
        <w:t xml:space="preserve">merkezin </w:t>
      </w:r>
      <w:r w:rsidR="007858F8" w:rsidRPr="009717EA">
        <w:rPr>
          <w:rFonts w:ascii="Cambria" w:hAnsi="Cambria"/>
          <w:sz w:val="24"/>
          <w:szCs w:val="24"/>
        </w:rPr>
        <w:t xml:space="preserve">ayrıca bir </w:t>
      </w:r>
      <w:r w:rsidRPr="009717EA">
        <w:rPr>
          <w:rFonts w:ascii="Cambria" w:hAnsi="Cambria"/>
          <w:sz w:val="24"/>
          <w:szCs w:val="24"/>
        </w:rPr>
        <w:t>GMP belgesine sahip olması gerekmektedir.</w:t>
      </w:r>
    </w:p>
    <w:p w14:paraId="62D3845E" w14:textId="77777777" w:rsidR="00717108" w:rsidRPr="009717EA" w:rsidRDefault="00717108" w:rsidP="00061558">
      <w:pPr>
        <w:pStyle w:val="ListeParagraf"/>
        <w:numPr>
          <w:ilvl w:val="0"/>
          <w:numId w:val="14"/>
        </w:numPr>
        <w:jc w:val="both"/>
        <w:rPr>
          <w:rFonts w:ascii="Cambria" w:hAnsi="Cambria"/>
          <w:sz w:val="24"/>
          <w:szCs w:val="24"/>
        </w:rPr>
      </w:pPr>
      <w:r w:rsidRPr="009717EA">
        <w:rPr>
          <w:rFonts w:ascii="Cambria" w:hAnsi="Cambria"/>
          <w:sz w:val="24"/>
          <w:szCs w:val="24"/>
        </w:rPr>
        <w:t>Bulk kapsül veya tabletlerin birim-dozlu kaplar içerisine (unit-dose containers) paketlenmesi ve bunların randomizasyonu/etiketlenmesi,</w:t>
      </w:r>
    </w:p>
    <w:p w14:paraId="6789EAF4" w14:textId="77777777" w:rsidR="00717108" w:rsidRPr="009717EA" w:rsidRDefault="00717108" w:rsidP="00061558">
      <w:pPr>
        <w:pStyle w:val="ListeParagraf"/>
        <w:numPr>
          <w:ilvl w:val="0"/>
          <w:numId w:val="14"/>
        </w:numPr>
        <w:jc w:val="both"/>
        <w:rPr>
          <w:rFonts w:ascii="Cambria" w:hAnsi="Cambria"/>
          <w:sz w:val="24"/>
          <w:szCs w:val="24"/>
        </w:rPr>
      </w:pPr>
      <w:r w:rsidRPr="009717EA">
        <w:rPr>
          <w:rFonts w:ascii="Cambria" w:hAnsi="Cambria"/>
          <w:sz w:val="24"/>
          <w:szCs w:val="24"/>
        </w:rPr>
        <w:t>Bulk materyalin tartılarak doğrudan kapsüllere yerleştirilmesi,</w:t>
      </w:r>
    </w:p>
    <w:p w14:paraId="3107868E" w14:textId="77777777" w:rsidR="00717108" w:rsidRPr="009717EA" w:rsidRDefault="00717108" w:rsidP="00061558">
      <w:pPr>
        <w:pStyle w:val="ListeParagraf"/>
        <w:numPr>
          <w:ilvl w:val="0"/>
          <w:numId w:val="14"/>
        </w:numPr>
        <w:jc w:val="both"/>
        <w:rPr>
          <w:rFonts w:ascii="Cambria" w:hAnsi="Cambria"/>
          <w:sz w:val="24"/>
          <w:szCs w:val="24"/>
        </w:rPr>
      </w:pPr>
      <w:r w:rsidRPr="009717EA">
        <w:rPr>
          <w:rFonts w:ascii="Cambria" w:hAnsi="Cambria"/>
          <w:sz w:val="24"/>
          <w:szCs w:val="24"/>
        </w:rPr>
        <w:t>Aseptik koşullar altında, parenteral kullanım için bir formülasyon hazırlanması vb.</w:t>
      </w:r>
    </w:p>
    <w:p w14:paraId="08C1CF5B" w14:textId="6796D5DD" w:rsidR="00717108" w:rsidRPr="009717EA" w:rsidRDefault="00717108" w:rsidP="00061558">
      <w:pPr>
        <w:jc w:val="both"/>
        <w:rPr>
          <w:rFonts w:ascii="Cambria" w:hAnsi="Cambria"/>
          <w:sz w:val="24"/>
          <w:szCs w:val="24"/>
        </w:rPr>
      </w:pPr>
      <w:r w:rsidRPr="009717EA">
        <w:rPr>
          <w:rFonts w:ascii="Cambria" w:hAnsi="Cambria"/>
          <w:sz w:val="24"/>
          <w:szCs w:val="24"/>
        </w:rPr>
        <w:t>Araştırma ürünleri, ürününün spesifikasyonlarına uygun olarak ve üretici/</w:t>
      </w:r>
      <w:r w:rsidR="00832633" w:rsidRPr="009717EA">
        <w:rPr>
          <w:rFonts w:ascii="Cambria" w:hAnsi="Cambria"/>
          <w:sz w:val="24"/>
          <w:szCs w:val="24"/>
        </w:rPr>
        <w:t xml:space="preserve">destekleyicinin </w:t>
      </w:r>
      <w:r w:rsidRPr="009717EA">
        <w:rPr>
          <w:rFonts w:ascii="Cambria" w:hAnsi="Cambria"/>
          <w:sz w:val="24"/>
          <w:szCs w:val="24"/>
        </w:rPr>
        <w:t xml:space="preserve">talimatlarında belirtilen koşullar altında saklanmalıdır.  </w:t>
      </w:r>
      <w:r w:rsidR="00031132" w:rsidRPr="009717EA">
        <w:rPr>
          <w:rFonts w:ascii="Cambria" w:hAnsi="Cambria"/>
          <w:sz w:val="24"/>
          <w:szCs w:val="24"/>
        </w:rPr>
        <w:t>Araştırma ürünü odası</w:t>
      </w:r>
      <w:r w:rsidRPr="009717EA">
        <w:rPr>
          <w:rFonts w:ascii="Cambria" w:hAnsi="Cambria"/>
          <w:sz w:val="24"/>
          <w:szCs w:val="24"/>
        </w:rPr>
        <w:t xml:space="preserve">; </w:t>
      </w:r>
    </w:p>
    <w:p w14:paraId="0E3C7A67" w14:textId="26D0B75D" w:rsidR="00717108" w:rsidRPr="009717EA" w:rsidRDefault="00717108" w:rsidP="00061558">
      <w:pPr>
        <w:pStyle w:val="ListeParagraf"/>
        <w:numPr>
          <w:ilvl w:val="0"/>
          <w:numId w:val="14"/>
        </w:numPr>
        <w:jc w:val="both"/>
        <w:rPr>
          <w:rFonts w:ascii="Cambria" w:hAnsi="Cambria"/>
          <w:sz w:val="24"/>
          <w:szCs w:val="24"/>
        </w:rPr>
      </w:pPr>
      <w:r w:rsidRPr="009717EA">
        <w:rPr>
          <w:rFonts w:ascii="Cambria" w:hAnsi="Cambria"/>
          <w:sz w:val="24"/>
          <w:szCs w:val="24"/>
        </w:rPr>
        <w:t>Karantina alanı ile birlikte farklı araştırma ürünlerinin ayrı olarak depolanması için yeterli alana sahip olmalıdır</w:t>
      </w:r>
      <w:r w:rsidR="00114C9F" w:rsidRPr="009717EA">
        <w:rPr>
          <w:rFonts w:ascii="Cambria" w:hAnsi="Cambria"/>
          <w:sz w:val="24"/>
          <w:szCs w:val="24"/>
        </w:rPr>
        <w:t>,</w:t>
      </w:r>
    </w:p>
    <w:p w14:paraId="41307891" w14:textId="06323100" w:rsidR="00717108" w:rsidRPr="009717EA" w:rsidRDefault="00113518" w:rsidP="00061558">
      <w:pPr>
        <w:pStyle w:val="ListeParagraf"/>
        <w:numPr>
          <w:ilvl w:val="0"/>
          <w:numId w:val="14"/>
        </w:numPr>
        <w:jc w:val="both"/>
        <w:rPr>
          <w:rFonts w:ascii="Cambria" w:hAnsi="Cambria"/>
          <w:sz w:val="24"/>
          <w:szCs w:val="24"/>
        </w:rPr>
      </w:pPr>
      <w:r w:rsidRPr="009717EA">
        <w:rPr>
          <w:rFonts w:ascii="Cambria" w:hAnsi="Cambria"/>
          <w:sz w:val="24"/>
          <w:szCs w:val="24"/>
        </w:rPr>
        <w:t xml:space="preserve">Sıcaklık </w:t>
      </w:r>
      <w:r w:rsidR="00717108" w:rsidRPr="009717EA">
        <w:rPr>
          <w:rFonts w:ascii="Cambria" w:hAnsi="Cambria"/>
          <w:sz w:val="24"/>
          <w:szCs w:val="24"/>
        </w:rPr>
        <w:t>ve nem kontrollü olmalı; ayrıca önceden tanımlı değerlerden sapma olması durunda devreye girecek bir alarm sistemi bulunmalıdır</w:t>
      </w:r>
      <w:r w:rsidR="00114C9F" w:rsidRPr="009717EA">
        <w:rPr>
          <w:rFonts w:ascii="Cambria" w:hAnsi="Cambria"/>
          <w:sz w:val="24"/>
          <w:szCs w:val="24"/>
        </w:rPr>
        <w:t>,</w:t>
      </w:r>
    </w:p>
    <w:p w14:paraId="7B8E2086" w14:textId="4E8E8B0A" w:rsidR="00717108" w:rsidRPr="009717EA" w:rsidRDefault="00717108" w:rsidP="00061558">
      <w:pPr>
        <w:pStyle w:val="ListeParagraf"/>
        <w:numPr>
          <w:ilvl w:val="0"/>
          <w:numId w:val="14"/>
        </w:numPr>
        <w:jc w:val="both"/>
        <w:rPr>
          <w:rFonts w:ascii="Cambria" w:hAnsi="Cambria"/>
          <w:sz w:val="24"/>
          <w:szCs w:val="24"/>
        </w:rPr>
      </w:pPr>
      <w:r w:rsidRPr="009717EA">
        <w:rPr>
          <w:rFonts w:ascii="Cambria" w:hAnsi="Cambria"/>
          <w:sz w:val="24"/>
          <w:szCs w:val="24"/>
        </w:rPr>
        <w:t>Doğrudan güneş ışığından korunmalıdır</w:t>
      </w:r>
      <w:r w:rsidR="00114C9F" w:rsidRPr="009717EA">
        <w:rPr>
          <w:rFonts w:ascii="Cambria" w:hAnsi="Cambria"/>
          <w:sz w:val="24"/>
          <w:szCs w:val="24"/>
        </w:rPr>
        <w:t>,</w:t>
      </w:r>
    </w:p>
    <w:p w14:paraId="1682AA52" w14:textId="77777777" w:rsidR="00717108" w:rsidRPr="009717EA" w:rsidRDefault="00717108" w:rsidP="00061558">
      <w:pPr>
        <w:pStyle w:val="ListeParagraf"/>
        <w:numPr>
          <w:ilvl w:val="0"/>
          <w:numId w:val="14"/>
        </w:numPr>
        <w:jc w:val="both"/>
        <w:rPr>
          <w:rFonts w:ascii="Cambria" w:hAnsi="Cambria"/>
          <w:sz w:val="24"/>
          <w:szCs w:val="24"/>
        </w:rPr>
      </w:pPr>
      <w:r w:rsidRPr="009717EA">
        <w:rPr>
          <w:rFonts w:ascii="Cambria" w:hAnsi="Cambria"/>
          <w:sz w:val="24"/>
          <w:szCs w:val="24"/>
        </w:rPr>
        <w:t xml:space="preserve">Yalnızca yetkili personel erişebilmelidir. </w:t>
      </w:r>
    </w:p>
    <w:p w14:paraId="2DCCC629" w14:textId="77777777" w:rsidR="00717108" w:rsidRPr="009717EA" w:rsidRDefault="00717108" w:rsidP="00061558">
      <w:pPr>
        <w:jc w:val="both"/>
        <w:rPr>
          <w:rFonts w:ascii="Cambria" w:hAnsi="Cambria"/>
          <w:sz w:val="24"/>
          <w:szCs w:val="24"/>
        </w:rPr>
      </w:pPr>
      <w:r w:rsidRPr="009717EA">
        <w:rPr>
          <w:rFonts w:ascii="Cambria" w:hAnsi="Cambria"/>
          <w:sz w:val="24"/>
          <w:szCs w:val="24"/>
        </w:rPr>
        <w:t xml:space="preserve">Ayrıca, yaygın olarak görülen advers olayları (baş ağrısı ve bulantı gibi), </w:t>
      </w:r>
      <w:r w:rsidR="007858F8" w:rsidRPr="009717EA">
        <w:rPr>
          <w:rFonts w:ascii="Cambria" w:hAnsi="Cambria"/>
          <w:sz w:val="24"/>
          <w:szCs w:val="24"/>
        </w:rPr>
        <w:t xml:space="preserve">konvülsiyon </w:t>
      </w:r>
      <w:r w:rsidRPr="009717EA">
        <w:rPr>
          <w:rFonts w:ascii="Cambria" w:hAnsi="Cambria"/>
          <w:sz w:val="24"/>
          <w:szCs w:val="24"/>
        </w:rPr>
        <w:t>ve düşük kan şekeri düzeyi gibi olayları yönetmek için uygun ilaçların da stokları tutulmalı ve bu ilaçlara klinik personeli kolaylıkla erişebilmelidir.</w:t>
      </w:r>
    </w:p>
    <w:p w14:paraId="23DAD97B" w14:textId="4D78E7C2" w:rsidR="00717108" w:rsidRPr="009717EA" w:rsidRDefault="00717108" w:rsidP="00061558">
      <w:pPr>
        <w:jc w:val="both"/>
        <w:rPr>
          <w:rFonts w:ascii="Cambria" w:hAnsi="Cambria"/>
          <w:sz w:val="24"/>
          <w:szCs w:val="24"/>
        </w:rPr>
      </w:pPr>
      <w:r w:rsidRPr="009717EA">
        <w:rPr>
          <w:rFonts w:ascii="Cambria" w:hAnsi="Cambria"/>
          <w:sz w:val="24"/>
          <w:szCs w:val="24"/>
        </w:rPr>
        <w:t xml:space="preserve">Destekleyici, araştırma ürününün uygun şekilde paketlenmesinden, araştırma merkezine naklinden ve nakliyatın uygun koşullar altında yapılmasından sorumludur. </w:t>
      </w:r>
      <w:r w:rsidR="007858F8" w:rsidRPr="009717EA">
        <w:rPr>
          <w:rFonts w:ascii="Cambria" w:hAnsi="Cambria"/>
          <w:sz w:val="24"/>
          <w:szCs w:val="24"/>
        </w:rPr>
        <w:t>M</w:t>
      </w:r>
      <w:r w:rsidRPr="009717EA">
        <w:rPr>
          <w:rFonts w:ascii="Cambria" w:hAnsi="Cambria"/>
          <w:sz w:val="24"/>
          <w:szCs w:val="24"/>
        </w:rPr>
        <w:t>erkez</w:t>
      </w:r>
      <w:r w:rsidR="006B5646" w:rsidRPr="009717EA">
        <w:rPr>
          <w:rFonts w:ascii="Cambria" w:hAnsi="Cambria"/>
          <w:sz w:val="24"/>
          <w:szCs w:val="24"/>
        </w:rPr>
        <w:t>,</w:t>
      </w:r>
      <w:r w:rsidRPr="009717EA">
        <w:rPr>
          <w:rFonts w:ascii="Cambria" w:hAnsi="Cambria"/>
          <w:sz w:val="24"/>
          <w:szCs w:val="24"/>
        </w:rPr>
        <w:t xml:space="preserve"> araştırma ürünü ile ilgili; sevk, teslim, kabul, depolama, dağıtım, uygulama, araştırma ürünü muhasebesi, geri dönen veya imha edilen </w:t>
      </w:r>
      <w:r w:rsidR="006B5646" w:rsidRPr="009717EA">
        <w:rPr>
          <w:rFonts w:ascii="Cambria" w:hAnsi="Cambria"/>
          <w:sz w:val="24"/>
          <w:szCs w:val="24"/>
        </w:rPr>
        <w:t>miktarlar ile</w:t>
      </w:r>
      <w:r w:rsidRPr="009717EA">
        <w:rPr>
          <w:rFonts w:ascii="Cambria" w:hAnsi="Cambria"/>
          <w:sz w:val="24"/>
          <w:szCs w:val="24"/>
        </w:rPr>
        <w:t xml:space="preserve"> ilgili bilgileri belgelendirmeli</w:t>
      </w:r>
      <w:r w:rsidR="00A106F3" w:rsidRPr="009717EA">
        <w:rPr>
          <w:rFonts w:ascii="Cambria" w:hAnsi="Cambria"/>
          <w:sz w:val="24"/>
          <w:szCs w:val="24"/>
        </w:rPr>
        <w:t xml:space="preserve">, </w:t>
      </w:r>
      <w:r w:rsidR="006B5646" w:rsidRPr="009717EA">
        <w:rPr>
          <w:rFonts w:ascii="Cambria" w:hAnsi="Cambria"/>
          <w:sz w:val="24"/>
          <w:szCs w:val="24"/>
        </w:rPr>
        <w:t>sakla</w:t>
      </w:r>
      <w:r w:rsidRPr="009717EA">
        <w:rPr>
          <w:rFonts w:ascii="Cambria" w:hAnsi="Cambria"/>
          <w:sz w:val="24"/>
          <w:szCs w:val="24"/>
        </w:rPr>
        <w:t>malı</w:t>
      </w:r>
      <w:r w:rsidR="00A106F3" w:rsidRPr="009717EA">
        <w:rPr>
          <w:rFonts w:ascii="Cambria" w:hAnsi="Cambria"/>
          <w:sz w:val="24"/>
          <w:szCs w:val="24"/>
        </w:rPr>
        <w:t xml:space="preserve"> ve bu süreçler </w:t>
      </w:r>
      <w:r w:rsidR="006E0F10" w:rsidRPr="009717EA">
        <w:rPr>
          <w:rFonts w:ascii="Cambria" w:hAnsi="Cambria"/>
          <w:sz w:val="24"/>
          <w:szCs w:val="24"/>
        </w:rPr>
        <w:t xml:space="preserve">ilgili </w:t>
      </w:r>
      <w:r w:rsidR="00A106F3" w:rsidRPr="009717EA">
        <w:rPr>
          <w:rFonts w:ascii="Cambria" w:hAnsi="Cambria"/>
          <w:sz w:val="24"/>
          <w:szCs w:val="24"/>
        </w:rPr>
        <w:t>prosedürde tanımlanmış olmalı</w:t>
      </w:r>
      <w:r w:rsidRPr="009717EA">
        <w:rPr>
          <w:rFonts w:ascii="Cambria" w:hAnsi="Cambria"/>
          <w:sz w:val="24"/>
          <w:szCs w:val="24"/>
        </w:rPr>
        <w:t xml:space="preserve">dır. </w:t>
      </w:r>
    </w:p>
    <w:p w14:paraId="3512EA95" w14:textId="6AE157C1" w:rsidR="00717108" w:rsidRPr="009717EA" w:rsidRDefault="00897890" w:rsidP="00061558">
      <w:pPr>
        <w:jc w:val="both"/>
        <w:rPr>
          <w:rFonts w:ascii="Cambria" w:hAnsi="Cambria"/>
          <w:sz w:val="24"/>
          <w:szCs w:val="24"/>
        </w:rPr>
      </w:pPr>
      <w:r w:rsidRPr="009717EA">
        <w:rPr>
          <w:rFonts w:ascii="Cambria" w:hAnsi="Cambria"/>
          <w:sz w:val="24"/>
          <w:szCs w:val="24"/>
        </w:rPr>
        <w:t xml:space="preserve">Randomizasyon işleminin merkez tarafından yapılması durumunda; </w:t>
      </w:r>
      <w:r w:rsidR="00717108" w:rsidRPr="009717EA">
        <w:rPr>
          <w:rFonts w:ascii="Cambria" w:hAnsi="Cambria"/>
          <w:sz w:val="24"/>
          <w:szCs w:val="24"/>
        </w:rPr>
        <w:t xml:space="preserve">randomizasyon listesinin oluşturulması, dağıtımı, kullanımı ve muhafazası ile ilgili </w:t>
      </w:r>
      <w:r w:rsidR="006E0F10" w:rsidRPr="009717EA">
        <w:rPr>
          <w:rFonts w:ascii="Cambria" w:hAnsi="Cambria"/>
          <w:sz w:val="24"/>
          <w:szCs w:val="24"/>
        </w:rPr>
        <w:t>süreçler prosedürde tanımlanmalıdır</w:t>
      </w:r>
      <w:r w:rsidR="00717108" w:rsidRPr="009717EA">
        <w:rPr>
          <w:rFonts w:ascii="Cambria" w:hAnsi="Cambria"/>
          <w:sz w:val="24"/>
          <w:szCs w:val="24"/>
        </w:rPr>
        <w:t xml:space="preserve">. </w:t>
      </w:r>
      <w:r w:rsidR="00CD16E3" w:rsidRPr="009717EA">
        <w:rPr>
          <w:rFonts w:ascii="Cambria" w:hAnsi="Cambria"/>
          <w:sz w:val="24"/>
          <w:szCs w:val="24"/>
        </w:rPr>
        <w:t>A</w:t>
      </w:r>
      <w:r w:rsidR="00717108" w:rsidRPr="009717EA">
        <w:rPr>
          <w:rFonts w:ascii="Cambria" w:hAnsi="Cambria"/>
          <w:sz w:val="24"/>
          <w:szCs w:val="24"/>
        </w:rPr>
        <w:t>cil bir durumda 'körleştirilmiş' bir araştırma ürününün hızlı bir şekilde tanımlanmasını sağlamak için yazılı bir prosedür olmalıdır. Prosedür, çalışma boyunca korunmalı ancak kolaylıkla elde edilebilir ol</w:t>
      </w:r>
      <w:r w:rsidR="00717108" w:rsidRPr="009717EA">
        <w:rPr>
          <w:rFonts w:ascii="Cambria" w:hAnsi="Cambria"/>
          <w:sz w:val="24"/>
          <w:szCs w:val="24"/>
        </w:rPr>
        <w:lastRenderedPageBreak/>
        <w:t>malı bununla birlikte körlüğün tespit edilmeden kırılmasına</w:t>
      </w:r>
      <w:r w:rsidRPr="009717EA">
        <w:rPr>
          <w:rFonts w:ascii="Cambria" w:hAnsi="Cambria"/>
          <w:sz w:val="24"/>
          <w:szCs w:val="24"/>
        </w:rPr>
        <w:t xml:space="preserve"> da</w:t>
      </w:r>
      <w:r w:rsidR="00381F3E" w:rsidRPr="009717EA">
        <w:rPr>
          <w:rFonts w:ascii="Cambria" w:hAnsi="Cambria"/>
          <w:sz w:val="24"/>
          <w:szCs w:val="24"/>
        </w:rPr>
        <w:t xml:space="preserve"> izin vermemelidir.</w:t>
      </w:r>
      <w:r w:rsidR="00CD16E3" w:rsidRPr="009717EA">
        <w:rPr>
          <w:rFonts w:ascii="Cambria" w:hAnsi="Cambria"/>
          <w:sz w:val="24"/>
          <w:szCs w:val="24"/>
        </w:rPr>
        <w:t xml:space="preserve"> Ayrıca acil durumlarda körlemenin kaldırılması ile ilgili süreçler, ilgili personelin eğitimi ve kod kırma provaları da prosedürde tanımlanmalıdır.</w:t>
      </w:r>
    </w:p>
    <w:p w14:paraId="31BE372A" w14:textId="0BC4332B" w:rsidR="00CF7341" w:rsidRPr="009717EA" w:rsidRDefault="00CF7341" w:rsidP="00061558">
      <w:pPr>
        <w:pStyle w:val="Balk3"/>
        <w:ind w:left="567" w:hanging="567"/>
      </w:pPr>
      <w:bookmarkStart w:id="9" w:name="_Toc535845198"/>
      <w:r w:rsidRPr="009717EA">
        <w:t>Arşiv</w:t>
      </w:r>
      <w:r w:rsidR="00B41A0F" w:rsidRPr="009717EA">
        <w:t>:</w:t>
      </w:r>
      <w:bookmarkEnd w:id="9"/>
    </w:p>
    <w:p w14:paraId="41FF4671" w14:textId="148EFF8F" w:rsidR="00812BFE" w:rsidRPr="009717EA" w:rsidRDefault="00812BFE" w:rsidP="00061558">
      <w:pPr>
        <w:jc w:val="both"/>
        <w:rPr>
          <w:rFonts w:ascii="Cambria" w:hAnsi="Cambria"/>
          <w:sz w:val="24"/>
          <w:szCs w:val="24"/>
        </w:rPr>
      </w:pPr>
      <w:r w:rsidRPr="009717EA">
        <w:rPr>
          <w:rFonts w:ascii="Cambria" w:hAnsi="Cambria"/>
          <w:sz w:val="24"/>
          <w:szCs w:val="24"/>
        </w:rPr>
        <w:t xml:space="preserve">Merkez, tıbbi kayıtlar ve çalışma ana dosyasının arşivlenmesi için; yangına dayanıklı, </w:t>
      </w:r>
      <w:r w:rsidR="004E0F45" w:rsidRPr="009717EA">
        <w:rPr>
          <w:rFonts w:ascii="Cambria" w:hAnsi="Cambria"/>
          <w:sz w:val="24"/>
          <w:szCs w:val="24"/>
        </w:rPr>
        <w:t xml:space="preserve">su ve nem yönünden gerekli önlemlerin alındığı, </w:t>
      </w:r>
      <w:r w:rsidRPr="009717EA">
        <w:rPr>
          <w:rFonts w:ascii="Cambria" w:hAnsi="Cambria"/>
          <w:sz w:val="24"/>
          <w:szCs w:val="24"/>
        </w:rPr>
        <w:t>bağıl nem oranı izlenen, kemirgen ve haşere kontrolü yapılan, yalnızca yetkili personelin erişim yetkisi bulunan ve yürütülen faaliyetler kapsamında uygun büyüklükte bir arşiv alanına sahip olmalıdır. Arşive yalnızca yetkili kişi</w:t>
      </w:r>
      <w:r w:rsidR="0009692F" w:rsidRPr="009717EA">
        <w:rPr>
          <w:rFonts w:ascii="Cambria" w:hAnsi="Cambria"/>
          <w:sz w:val="24"/>
          <w:szCs w:val="24"/>
        </w:rPr>
        <w:t>lerin</w:t>
      </w:r>
      <w:r w:rsidRPr="009717EA">
        <w:rPr>
          <w:rFonts w:ascii="Cambria" w:hAnsi="Cambria"/>
          <w:sz w:val="24"/>
          <w:szCs w:val="24"/>
        </w:rPr>
        <w:t xml:space="preserve"> erişilebilmesi ve bu kişilerin dışındakilere erişim kısıtlaması getirilmesi konusunda önlemler alınmış olmalıdır. </w:t>
      </w:r>
    </w:p>
    <w:p w14:paraId="793E3D1B" w14:textId="269C9B26" w:rsidR="00812BFE" w:rsidRPr="009717EA" w:rsidRDefault="00812BFE" w:rsidP="00061558">
      <w:pPr>
        <w:jc w:val="both"/>
        <w:rPr>
          <w:rFonts w:ascii="Cambria" w:hAnsi="Cambria"/>
          <w:sz w:val="24"/>
          <w:szCs w:val="24"/>
        </w:rPr>
      </w:pPr>
      <w:r w:rsidRPr="009717EA">
        <w:rPr>
          <w:rFonts w:ascii="Cambria" w:hAnsi="Cambria"/>
          <w:sz w:val="24"/>
          <w:szCs w:val="24"/>
        </w:rPr>
        <w:t xml:space="preserve">Arşiv işleyişi ile ilgili bir prosedür bulunmalı; </w:t>
      </w:r>
      <w:r w:rsidR="0009692F" w:rsidRPr="009717EA">
        <w:rPr>
          <w:rFonts w:ascii="Cambria" w:hAnsi="Cambria"/>
          <w:sz w:val="24"/>
          <w:szCs w:val="24"/>
        </w:rPr>
        <w:t xml:space="preserve">arşive giriş/çıkışlar (personel ve doküman) kayıt altına alınmalı, </w:t>
      </w:r>
      <w:r w:rsidRPr="009717EA">
        <w:rPr>
          <w:rFonts w:ascii="Cambria" w:hAnsi="Cambria"/>
          <w:sz w:val="24"/>
          <w:szCs w:val="24"/>
        </w:rPr>
        <w:t>elektronik veriler ve çalışma ham verileri de dahil olmak üzere çalışma ile ilgili belgelerin arşivleme periyodu ilgili mevzuata uygun olmalı, sıcaklık ve nem değerleri tanımlanmalıdır. Arşiv alanında yangın</w:t>
      </w:r>
      <w:r w:rsidR="00113518" w:rsidRPr="009717EA">
        <w:rPr>
          <w:rFonts w:ascii="Cambria" w:hAnsi="Cambria"/>
          <w:sz w:val="24"/>
          <w:szCs w:val="24"/>
        </w:rPr>
        <w:t>/</w:t>
      </w:r>
      <w:r w:rsidRPr="009717EA">
        <w:rPr>
          <w:rFonts w:ascii="Cambria" w:hAnsi="Cambria"/>
          <w:sz w:val="24"/>
          <w:szCs w:val="24"/>
        </w:rPr>
        <w:t>duman sensörü bulunmalı ve alarm sisteminin periyodik olarak kontrol edilmesi gerekmektedir.</w:t>
      </w:r>
    </w:p>
    <w:p w14:paraId="0867EB55" w14:textId="60937074" w:rsidR="00BE17D2" w:rsidRPr="009717EA" w:rsidRDefault="00BE17D2" w:rsidP="00BE17D2">
      <w:pPr>
        <w:jc w:val="both"/>
        <w:rPr>
          <w:rFonts w:ascii="Cambria" w:hAnsi="Cambria"/>
          <w:sz w:val="24"/>
          <w:szCs w:val="24"/>
        </w:rPr>
      </w:pPr>
      <w:r w:rsidRPr="009717EA">
        <w:rPr>
          <w:rFonts w:ascii="Cambria" w:hAnsi="Cambria"/>
          <w:sz w:val="24"/>
          <w:szCs w:val="24"/>
        </w:rPr>
        <w:t xml:space="preserve">Temel belgeler (çalışma ana dosyası), bir araştırmanın yürütülmesi ve elde edilen verilerin kalitesinin değerlendirilmesini tek başına ve/veya toplu olarak sağlayan belgelerdir. Bu belgeler sorumlu araştırmacı veya diğer araştırmacıların, destekleyici ve izleyicinin iyi klinik uygulamaları standartlarına ve ilgili mevzuata uyumunu gösterir. Temel belgeler İyi Klinik Uygulamalar Kılavuzunda (Madde 12) tanımlanmış ve hem araştırmacı hem de </w:t>
      </w:r>
      <w:r w:rsidR="00832633" w:rsidRPr="009717EA">
        <w:rPr>
          <w:rFonts w:ascii="Cambria" w:hAnsi="Cambria"/>
          <w:sz w:val="24"/>
          <w:szCs w:val="24"/>
        </w:rPr>
        <w:t>destekleyici</w:t>
      </w:r>
      <w:r w:rsidRPr="009717EA">
        <w:rPr>
          <w:rFonts w:ascii="Cambria" w:hAnsi="Cambria"/>
          <w:sz w:val="24"/>
          <w:szCs w:val="24"/>
        </w:rPr>
        <w:t xml:space="preserve"> tarafından hangi dokümanların araştırma ana dosyasında saklanması gerektiği belirtilmiştir. </w:t>
      </w:r>
    </w:p>
    <w:p w14:paraId="15BBCC36" w14:textId="77777777" w:rsidR="00BE17D2" w:rsidRPr="009717EA" w:rsidRDefault="00BE17D2" w:rsidP="00BE17D2">
      <w:pPr>
        <w:jc w:val="both"/>
        <w:rPr>
          <w:rFonts w:ascii="Cambria" w:hAnsi="Cambria"/>
          <w:sz w:val="24"/>
          <w:szCs w:val="24"/>
        </w:rPr>
      </w:pPr>
      <w:r w:rsidRPr="009717EA">
        <w:rPr>
          <w:rFonts w:ascii="Cambria" w:hAnsi="Cambria"/>
          <w:sz w:val="24"/>
          <w:szCs w:val="24"/>
        </w:rPr>
        <w:t>El ile yazılan veri girişleri açık, okunabilir ve silinmeyecek şekilde olmalıdır. Her bir faaliyete ilişkin kayıtlar, faaliyet gerçekleştiği zaman yapılmalıdır. Bununla birlikte söz konusu kayıtlar araştırma ile ilgili tüm önemli faaliyetlerin izlenmesine olanak sağlayacak şekilde olmalıdır. Bir veri girişi üzerinde değişiklik yapılması durumunda;  bu değişiklik orijinal bilgilerin okunmasını engellememeli ve değişikliği yapan kişi tarafından imzalanmalı ve tarih atılmalıdır.</w:t>
      </w:r>
    </w:p>
    <w:p w14:paraId="47A3440C" w14:textId="77777777" w:rsidR="00BE17D2" w:rsidRPr="009717EA" w:rsidRDefault="00BE17D2" w:rsidP="00061558">
      <w:pPr>
        <w:jc w:val="both"/>
        <w:rPr>
          <w:rFonts w:ascii="Cambria" w:hAnsi="Cambria"/>
          <w:sz w:val="24"/>
          <w:szCs w:val="24"/>
        </w:rPr>
      </w:pPr>
    </w:p>
    <w:p w14:paraId="63BB2FC4" w14:textId="149E1834" w:rsidR="00CF7341" w:rsidRPr="009717EA" w:rsidRDefault="00CF7341" w:rsidP="00061558">
      <w:pPr>
        <w:pStyle w:val="Balk3"/>
        <w:ind w:left="567" w:hanging="567"/>
      </w:pPr>
      <w:bookmarkStart w:id="10" w:name="_Toc535845199"/>
      <w:r w:rsidRPr="009717EA">
        <w:t>Tıbbi Laboratuvar</w:t>
      </w:r>
      <w:r w:rsidR="00B41A0F" w:rsidRPr="009717EA">
        <w:t>:</w:t>
      </w:r>
      <w:bookmarkEnd w:id="10"/>
    </w:p>
    <w:p w14:paraId="1F244EE4" w14:textId="60F8D0E7" w:rsidR="0014109E" w:rsidRPr="009717EA" w:rsidRDefault="0014109E" w:rsidP="00061558">
      <w:pPr>
        <w:jc w:val="both"/>
        <w:rPr>
          <w:rFonts w:ascii="Cambria" w:hAnsi="Cambria"/>
          <w:sz w:val="24"/>
          <w:szCs w:val="24"/>
        </w:rPr>
      </w:pPr>
      <w:r w:rsidRPr="009717EA">
        <w:rPr>
          <w:rFonts w:ascii="Cambria" w:hAnsi="Cambria"/>
          <w:sz w:val="24"/>
          <w:szCs w:val="24"/>
        </w:rPr>
        <w:t xml:space="preserve">Hem çalışmaya dâhil edilmesi planlanan gönüllülerin taranması hem de çalışma kapsamında yapılacak olan klinik testler için laboratuvar hizmeti alınan tesisler; merkezin bulunduğu hastane bünyesinde olabileceği gibi </w:t>
      </w:r>
      <w:r w:rsidR="004E0F45" w:rsidRPr="009717EA">
        <w:rPr>
          <w:rFonts w:ascii="Cambria" w:hAnsi="Cambria"/>
          <w:sz w:val="24"/>
          <w:szCs w:val="24"/>
        </w:rPr>
        <w:t>dışarıdan hizmet alımı da gerçekleştirilebilir</w:t>
      </w:r>
      <w:r w:rsidRPr="009717EA">
        <w:rPr>
          <w:rFonts w:ascii="Cambria" w:hAnsi="Cambria"/>
          <w:sz w:val="24"/>
          <w:szCs w:val="24"/>
        </w:rPr>
        <w:t>. Biyolojik örneklerin analiz edileceği laboratuvarların asgari olarak;</w:t>
      </w:r>
    </w:p>
    <w:p w14:paraId="4EF34EC1" w14:textId="55DAF916" w:rsidR="0014109E" w:rsidRPr="009717EA" w:rsidRDefault="0014109E" w:rsidP="00061558">
      <w:pPr>
        <w:pStyle w:val="ListeParagraf"/>
        <w:numPr>
          <w:ilvl w:val="0"/>
          <w:numId w:val="14"/>
        </w:numPr>
        <w:jc w:val="both"/>
        <w:rPr>
          <w:rFonts w:ascii="Cambria" w:hAnsi="Cambria"/>
          <w:sz w:val="24"/>
          <w:szCs w:val="24"/>
        </w:rPr>
      </w:pPr>
      <w:r w:rsidRPr="009717EA">
        <w:rPr>
          <w:rFonts w:ascii="Cambria" w:hAnsi="Cambria"/>
          <w:sz w:val="24"/>
          <w:szCs w:val="24"/>
        </w:rPr>
        <w:t>Bakanlığımızca ruhsatlandırılmış olması</w:t>
      </w:r>
      <w:r w:rsidR="004E0F45" w:rsidRPr="009717EA">
        <w:rPr>
          <w:rFonts w:ascii="Cambria" w:hAnsi="Cambria"/>
          <w:sz w:val="24"/>
          <w:szCs w:val="24"/>
        </w:rPr>
        <w:t xml:space="preserve"> (yurt içindeki tesisler için)</w:t>
      </w:r>
      <w:r w:rsidRPr="009717EA">
        <w:rPr>
          <w:rFonts w:ascii="Cambria" w:hAnsi="Cambria"/>
          <w:sz w:val="24"/>
          <w:szCs w:val="24"/>
        </w:rPr>
        <w:t>,</w:t>
      </w:r>
    </w:p>
    <w:p w14:paraId="6721185B" w14:textId="77777777" w:rsidR="0014109E" w:rsidRPr="009717EA" w:rsidRDefault="0014109E" w:rsidP="00061558">
      <w:pPr>
        <w:pStyle w:val="ListeParagraf"/>
        <w:numPr>
          <w:ilvl w:val="0"/>
          <w:numId w:val="14"/>
        </w:numPr>
        <w:jc w:val="both"/>
        <w:rPr>
          <w:rFonts w:ascii="Cambria" w:hAnsi="Cambria"/>
          <w:sz w:val="24"/>
          <w:szCs w:val="24"/>
        </w:rPr>
      </w:pPr>
      <w:r w:rsidRPr="009717EA">
        <w:rPr>
          <w:rFonts w:ascii="Cambria" w:hAnsi="Cambria"/>
          <w:sz w:val="24"/>
          <w:szCs w:val="24"/>
        </w:rPr>
        <w:lastRenderedPageBreak/>
        <w:t>Kullanılan ekipmanların kalibrasyonlarının yapılması, kalite kontrol prosedürlerinin uygulanması ve bakımlarının düzenli olarak yapılması,</w:t>
      </w:r>
    </w:p>
    <w:p w14:paraId="7BB03784" w14:textId="3AC243D4" w:rsidR="0014109E" w:rsidRPr="009717EA" w:rsidRDefault="0014109E" w:rsidP="00061558">
      <w:pPr>
        <w:pStyle w:val="ListeParagraf"/>
        <w:numPr>
          <w:ilvl w:val="0"/>
          <w:numId w:val="14"/>
        </w:numPr>
        <w:jc w:val="both"/>
        <w:rPr>
          <w:rFonts w:ascii="Cambria" w:hAnsi="Cambria"/>
          <w:sz w:val="24"/>
          <w:szCs w:val="24"/>
        </w:rPr>
      </w:pPr>
      <w:r w:rsidRPr="009717EA">
        <w:rPr>
          <w:rFonts w:ascii="Cambria" w:hAnsi="Cambria"/>
          <w:sz w:val="24"/>
          <w:szCs w:val="24"/>
        </w:rPr>
        <w:t>Numunelerin klinik alandan laboratuvara güve</w:t>
      </w:r>
      <w:r w:rsidR="00DB205C" w:rsidRPr="009717EA">
        <w:rPr>
          <w:rFonts w:ascii="Cambria" w:hAnsi="Cambria"/>
          <w:sz w:val="24"/>
          <w:szCs w:val="24"/>
        </w:rPr>
        <w:t>n</w:t>
      </w:r>
      <w:r w:rsidRPr="009717EA">
        <w:rPr>
          <w:rFonts w:ascii="Cambria" w:hAnsi="Cambria"/>
          <w:sz w:val="24"/>
          <w:szCs w:val="24"/>
        </w:rPr>
        <w:t>li transferi ile ilgili prosedürlerin bulunması ve transfer sırasında depolama/transfer koşullarının belgelendirilmesi,</w:t>
      </w:r>
    </w:p>
    <w:p w14:paraId="324EC8B4" w14:textId="77777777" w:rsidR="0014109E" w:rsidRPr="009717EA" w:rsidRDefault="0014109E" w:rsidP="00061558">
      <w:pPr>
        <w:pStyle w:val="ListeParagraf"/>
        <w:numPr>
          <w:ilvl w:val="0"/>
          <w:numId w:val="14"/>
        </w:numPr>
        <w:jc w:val="both"/>
        <w:rPr>
          <w:rFonts w:ascii="Cambria" w:hAnsi="Cambria"/>
          <w:sz w:val="24"/>
          <w:szCs w:val="24"/>
        </w:rPr>
      </w:pPr>
      <w:r w:rsidRPr="009717EA">
        <w:rPr>
          <w:rFonts w:ascii="Cambria" w:hAnsi="Cambria"/>
          <w:sz w:val="24"/>
          <w:szCs w:val="24"/>
        </w:rPr>
        <w:t>Reaktiflerin ve sarf malzemelerinin son kullanım tarihlerinin takibi için bir stok kontrol prosedürünün bulunması,</w:t>
      </w:r>
    </w:p>
    <w:p w14:paraId="13765DB6" w14:textId="77777777" w:rsidR="0014109E" w:rsidRPr="009717EA" w:rsidRDefault="0014109E" w:rsidP="00061558">
      <w:pPr>
        <w:pStyle w:val="ListeParagraf"/>
        <w:numPr>
          <w:ilvl w:val="0"/>
          <w:numId w:val="14"/>
        </w:numPr>
        <w:jc w:val="both"/>
        <w:rPr>
          <w:rFonts w:ascii="Cambria" w:hAnsi="Cambria"/>
          <w:sz w:val="24"/>
          <w:szCs w:val="24"/>
        </w:rPr>
      </w:pPr>
      <w:r w:rsidRPr="009717EA">
        <w:rPr>
          <w:rFonts w:ascii="Cambria" w:hAnsi="Cambria"/>
          <w:sz w:val="24"/>
          <w:szCs w:val="24"/>
        </w:rPr>
        <w:t>İç tetkik programı da dahil olmak üzere kalite güvence ve kalite kontrol sistemlerinin bulunması,</w:t>
      </w:r>
    </w:p>
    <w:p w14:paraId="3EF5CB0F" w14:textId="77777777" w:rsidR="0014109E" w:rsidRPr="009717EA" w:rsidRDefault="0014109E" w:rsidP="00061558">
      <w:pPr>
        <w:pStyle w:val="ListeParagraf"/>
        <w:numPr>
          <w:ilvl w:val="0"/>
          <w:numId w:val="14"/>
        </w:numPr>
        <w:jc w:val="both"/>
        <w:rPr>
          <w:rFonts w:ascii="Cambria" w:hAnsi="Cambria"/>
          <w:sz w:val="24"/>
          <w:szCs w:val="24"/>
        </w:rPr>
      </w:pPr>
      <w:r w:rsidRPr="009717EA">
        <w:rPr>
          <w:rFonts w:ascii="Cambria" w:hAnsi="Cambria"/>
          <w:sz w:val="24"/>
          <w:szCs w:val="24"/>
        </w:rPr>
        <w:t>Günüllere ait kişisel verilerin korunması ile ilgili gerekli önlemlerin alınması,</w:t>
      </w:r>
    </w:p>
    <w:p w14:paraId="767BE446" w14:textId="77777777" w:rsidR="0014109E" w:rsidRPr="009717EA" w:rsidRDefault="0014109E" w:rsidP="00061558">
      <w:pPr>
        <w:pStyle w:val="ListeParagraf"/>
        <w:numPr>
          <w:ilvl w:val="0"/>
          <w:numId w:val="14"/>
        </w:numPr>
        <w:jc w:val="both"/>
        <w:rPr>
          <w:rFonts w:ascii="Cambria" w:hAnsi="Cambria"/>
          <w:sz w:val="24"/>
          <w:szCs w:val="24"/>
        </w:rPr>
      </w:pPr>
      <w:r w:rsidRPr="009717EA">
        <w:rPr>
          <w:rFonts w:ascii="Cambria" w:hAnsi="Cambria"/>
          <w:sz w:val="24"/>
          <w:szCs w:val="24"/>
        </w:rPr>
        <w:t>Bilgisayar ham verileri de dahil olmak üzere kaynak dokümanların arşivlenmesi ile ilgili bir sistemin bulunması gerekmektedir.</w:t>
      </w:r>
    </w:p>
    <w:p w14:paraId="09F14BDE" w14:textId="7B88B671" w:rsidR="0014109E" w:rsidRPr="009717EA" w:rsidRDefault="0014109E" w:rsidP="00061558">
      <w:pPr>
        <w:jc w:val="both"/>
        <w:rPr>
          <w:rFonts w:ascii="Cambria" w:hAnsi="Cambria"/>
          <w:sz w:val="24"/>
          <w:szCs w:val="24"/>
        </w:rPr>
      </w:pPr>
      <w:r w:rsidRPr="009717EA">
        <w:rPr>
          <w:rFonts w:ascii="Cambria" w:hAnsi="Cambria"/>
          <w:sz w:val="24"/>
          <w:szCs w:val="24"/>
        </w:rPr>
        <w:t>Klinik laboratuvar, sonuçlarının güvenilirliğini desteklemek ve tesisin yeterliliğini belgelemek için harici akreditasyona (ISO 15189) veya bir laboratuvarlar arası karşılaştırma programı</w:t>
      </w:r>
      <w:r w:rsidR="004E0F45" w:rsidRPr="009717EA">
        <w:rPr>
          <w:rFonts w:ascii="Cambria" w:hAnsi="Cambria"/>
          <w:sz w:val="24"/>
          <w:szCs w:val="24"/>
        </w:rPr>
        <w:t>na dahil olmalıdır</w:t>
      </w:r>
      <w:r w:rsidRPr="009717EA">
        <w:rPr>
          <w:rFonts w:ascii="Cambria" w:hAnsi="Cambria"/>
          <w:sz w:val="24"/>
          <w:szCs w:val="24"/>
        </w:rPr>
        <w:t xml:space="preserve">. </w:t>
      </w:r>
    </w:p>
    <w:p w14:paraId="08F82FA3" w14:textId="44730E6D" w:rsidR="0014109E" w:rsidRPr="009717EA" w:rsidRDefault="0014109E" w:rsidP="00061558">
      <w:pPr>
        <w:jc w:val="both"/>
        <w:rPr>
          <w:rFonts w:ascii="Cambria" w:hAnsi="Cambria"/>
          <w:sz w:val="24"/>
          <w:szCs w:val="24"/>
        </w:rPr>
      </w:pPr>
      <w:r w:rsidRPr="009717EA">
        <w:rPr>
          <w:rFonts w:ascii="Cambria" w:hAnsi="Cambria"/>
          <w:sz w:val="24"/>
          <w:szCs w:val="24"/>
        </w:rPr>
        <w:t>Klinik laboratuvar</w:t>
      </w:r>
      <w:r w:rsidR="004E0F45" w:rsidRPr="009717EA">
        <w:rPr>
          <w:rFonts w:ascii="Cambria" w:hAnsi="Cambria"/>
          <w:sz w:val="24"/>
          <w:szCs w:val="24"/>
        </w:rPr>
        <w:t>,</w:t>
      </w:r>
      <w:r w:rsidRPr="009717EA">
        <w:rPr>
          <w:rFonts w:ascii="Cambria" w:hAnsi="Cambria"/>
          <w:sz w:val="24"/>
          <w:szCs w:val="24"/>
        </w:rPr>
        <w:t xml:space="preserve"> laboratuvarlar arası karşılaştırma programına dahil ise</w:t>
      </w:r>
      <w:r w:rsidR="004E0F45" w:rsidRPr="009717EA">
        <w:rPr>
          <w:rFonts w:ascii="Cambria" w:hAnsi="Cambria"/>
          <w:sz w:val="24"/>
          <w:szCs w:val="24"/>
        </w:rPr>
        <w:t>;</w:t>
      </w:r>
      <w:r w:rsidRPr="009717EA">
        <w:rPr>
          <w:rFonts w:ascii="Cambria" w:hAnsi="Cambria"/>
          <w:sz w:val="24"/>
          <w:szCs w:val="24"/>
        </w:rPr>
        <w:t xml:space="preserve"> laboratuvarda çalışılan her bir para</w:t>
      </w:r>
      <w:r w:rsidR="004E0F45" w:rsidRPr="009717EA">
        <w:rPr>
          <w:rFonts w:ascii="Cambria" w:hAnsi="Cambria"/>
          <w:sz w:val="24"/>
          <w:szCs w:val="24"/>
        </w:rPr>
        <w:t>metre için elde edilen sonuçlar</w:t>
      </w:r>
      <w:r w:rsidRPr="009717EA">
        <w:rPr>
          <w:rFonts w:ascii="Cambria" w:hAnsi="Cambria"/>
          <w:sz w:val="24"/>
          <w:szCs w:val="24"/>
        </w:rPr>
        <w:t xml:space="preserve"> aynı zamanda </w:t>
      </w:r>
      <w:r w:rsidR="00104981" w:rsidRPr="009717EA">
        <w:rPr>
          <w:rFonts w:ascii="Cambria" w:hAnsi="Cambria"/>
          <w:sz w:val="24"/>
          <w:szCs w:val="24"/>
        </w:rPr>
        <w:t xml:space="preserve">faz </w:t>
      </w:r>
      <w:r w:rsidRPr="009717EA">
        <w:rPr>
          <w:rFonts w:ascii="Cambria" w:hAnsi="Cambria"/>
          <w:sz w:val="24"/>
          <w:szCs w:val="24"/>
        </w:rPr>
        <w:t xml:space="preserve">1 merkezin kalite güvence </w:t>
      </w:r>
      <w:r w:rsidR="004E0F45" w:rsidRPr="009717EA">
        <w:rPr>
          <w:rFonts w:ascii="Cambria" w:hAnsi="Cambria"/>
          <w:sz w:val="24"/>
          <w:szCs w:val="24"/>
        </w:rPr>
        <w:t>departmanı</w:t>
      </w:r>
      <w:r w:rsidRPr="009717EA">
        <w:rPr>
          <w:rFonts w:ascii="Cambria" w:hAnsi="Cambria"/>
          <w:sz w:val="24"/>
          <w:szCs w:val="24"/>
        </w:rPr>
        <w:t xml:space="preserve"> tarafından </w:t>
      </w:r>
      <w:r w:rsidR="004E0F45" w:rsidRPr="009717EA">
        <w:rPr>
          <w:rFonts w:ascii="Cambria" w:hAnsi="Cambria"/>
          <w:sz w:val="24"/>
          <w:szCs w:val="24"/>
        </w:rPr>
        <w:t xml:space="preserve">da </w:t>
      </w:r>
      <w:r w:rsidRPr="009717EA">
        <w:rPr>
          <w:rFonts w:ascii="Cambria" w:hAnsi="Cambria"/>
          <w:sz w:val="24"/>
          <w:szCs w:val="24"/>
        </w:rPr>
        <w:t xml:space="preserve">takip edilmeli/belgelenmelidir. </w:t>
      </w:r>
    </w:p>
    <w:p w14:paraId="3448253B" w14:textId="0CFD43A4" w:rsidR="0014109E" w:rsidRPr="009717EA" w:rsidRDefault="0014109E" w:rsidP="00061558">
      <w:pPr>
        <w:jc w:val="both"/>
        <w:rPr>
          <w:rFonts w:ascii="Cambria" w:hAnsi="Cambria"/>
          <w:sz w:val="24"/>
          <w:szCs w:val="24"/>
        </w:rPr>
      </w:pPr>
      <w:r w:rsidRPr="009717EA">
        <w:rPr>
          <w:rFonts w:ascii="Cambria" w:hAnsi="Cambria"/>
          <w:sz w:val="24"/>
          <w:szCs w:val="24"/>
        </w:rPr>
        <w:t xml:space="preserve">Klinik laboratuvarlar; </w:t>
      </w:r>
      <w:r w:rsidR="00104981" w:rsidRPr="009717EA">
        <w:rPr>
          <w:rFonts w:ascii="Cambria" w:hAnsi="Cambria"/>
          <w:sz w:val="24"/>
          <w:szCs w:val="24"/>
        </w:rPr>
        <w:t xml:space="preserve">faz </w:t>
      </w:r>
      <w:r w:rsidRPr="009717EA">
        <w:rPr>
          <w:rFonts w:ascii="Cambria" w:hAnsi="Cambria"/>
          <w:sz w:val="24"/>
          <w:szCs w:val="24"/>
        </w:rPr>
        <w:t>1 merkez denetiminin veya çalışma bazlı denetimin bir parçası olarak denetlenebilir. Klinik laboratuvar denetimleri ile ilgili daha fazla bilgi için; “Klinik İlaç Araştırmalarına Katılan Laboratuarlarla İlgili İyi Klinik Uygulamaları Denetimlerinin Yürütülmesine İlişkin Kılavuz” referans olarak kullanılabilir.</w:t>
      </w:r>
    </w:p>
    <w:p w14:paraId="4EC917EF" w14:textId="43C2EB7F" w:rsidR="0014109E" w:rsidRPr="009717EA" w:rsidRDefault="0014109E" w:rsidP="00061558">
      <w:pPr>
        <w:jc w:val="both"/>
        <w:rPr>
          <w:rFonts w:ascii="Cambria" w:hAnsi="Cambria"/>
          <w:sz w:val="24"/>
          <w:szCs w:val="24"/>
        </w:rPr>
      </w:pPr>
      <w:r w:rsidRPr="009717EA">
        <w:rPr>
          <w:rFonts w:ascii="Cambria" w:hAnsi="Cambria"/>
          <w:sz w:val="24"/>
          <w:szCs w:val="24"/>
        </w:rPr>
        <w:t xml:space="preserve">Klinik laboratuvara örneklerin transferi için bir prosedür oluşturulmalı ayrıca, ilgili mevzuat gereğince çalışmaya katılan gönüllülerin kimlik bilgilerinin yetkili makam/kişiler dışındaki taraflara açıklanması uygun olmadığından; gönüllülere ait numunelerin analiz amacıyla klinik laboratuvara gönderilmesi, faturalandırılması ve sonuçların iletilmesi süreçlerinde gerekli önlemler alınmalıdır. </w:t>
      </w:r>
      <w:r w:rsidR="00471C81" w:rsidRPr="009717EA">
        <w:rPr>
          <w:rFonts w:ascii="Cambria" w:hAnsi="Cambria"/>
          <w:sz w:val="24"/>
          <w:szCs w:val="24"/>
        </w:rPr>
        <w:t xml:space="preserve">Numunelerin toplanması, işlenmesi, gecikmiş ve atlanmış numunelerin değerlendirilmesi, temsili parça alma, etiketleme, izleme, saklama ve sevkiyat gibi hususları kapsayacak şekilde numune yönetimi için prosedür oluşturulmalıdır. </w:t>
      </w:r>
      <w:r w:rsidRPr="009717EA">
        <w:rPr>
          <w:rFonts w:ascii="Cambria" w:hAnsi="Cambria"/>
          <w:sz w:val="24"/>
          <w:szCs w:val="24"/>
        </w:rPr>
        <w:t xml:space="preserve">Numunelerin etiketlenmesi, kabulü, depolanması ve tüm bu süreçlerin dokümantasyonu numune bütünlüğünü ve izlenebilirliğini sağlamalıdır. </w:t>
      </w:r>
    </w:p>
    <w:p w14:paraId="13A7FAF4" w14:textId="77777777" w:rsidR="0014109E" w:rsidRPr="009717EA" w:rsidRDefault="0014109E" w:rsidP="00061558">
      <w:pPr>
        <w:jc w:val="both"/>
        <w:rPr>
          <w:rFonts w:ascii="Cambria" w:hAnsi="Cambria"/>
          <w:sz w:val="24"/>
          <w:szCs w:val="24"/>
        </w:rPr>
      </w:pPr>
      <w:r w:rsidRPr="009717EA">
        <w:rPr>
          <w:rFonts w:ascii="Cambria" w:hAnsi="Cambria"/>
          <w:sz w:val="24"/>
          <w:szCs w:val="24"/>
        </w:rPr>
        <w:t>Klinik laboratuvarda çalışılan ilgili tüm parametrelerin normal aralıklarının tarihli ve onaylı bir listesi ve varsa laboratuvarın akreditasyon sertifikası belgelendirilmeli ve değişiklikler takip edilmelidir. Klinik laboratuvarda bir kalite sis</w:t>
      </w:r>
      <w:r w:rsidRPr="009717EA">
        <w:rPr>
          <w:rFonts w:ascii="Cambria" w:hAnsi="Cambria"/>
          <w:sz w:val="24"/>
          <w:szCs w:val="24"/>
        </w:rPr>
        <w:lastRenderedPageBreak/>
        <w:t>temi uygulanmalı, örnekler için red/kabul kriterleri,  sonuçlar için onay/değişiklik yetkileri tanımlanmış olmalıdır. Laboratuvar sonuçları ve ile ilgili tüm ham veriler ilgili mevzuatta tanımlanan süre boyunca klinik laboratuvar tarafından saklanmalıdır. Veri bütünlüğü gereklilikleri çalışma ile ilgili tüm testler için geçerli olup; ham veriler değiştirme veya silme işleminden yeterince korunmalıdır.</w:t>
      </w:r>
    </w:p>
    <w:p w14:paraId="2E530EED" w14:textId="4F7B8537" w:rsidR="0014109E" w:rsidRPr="009717EA" w:rsidRDefault="0014109E" w:rsidP="00061558">
      <w:pPr>
        <w:jc w:val="both"/>
        <w:rPr>
          <w:rFonts w:ascii="Cambria" w:hAnsi="Cambria"/>
          <w:sz w:val="24"/>
          <w:szCs w:val="24"/>
        </w:rPr>
      </w:pPr>
      <w:r w:rsidRPr="009717EA">
        <w:rPr>
          <w:rFonts w:ascii="Cambria" w:hAnsi="Cambria"/>
          <w:sz w:val="24"/>
          <w:szCs w:val="24"/>
        </w:rPr>
        <w:t>Ayrıca, kanların toplanmasından klinik laboratuvara sevk edilmesine ve laboratuvar sonuçlarının çıkmasına kadar ilgili süreçler ve işlemler izlenebilir olmalıdır. Numune yönetimine yönelik yöntemler (örneğin; toplama, işleme, gecikmiş ve atlanmış numunelerin değerlendirilmesi, etiketleme, saklama ve sevkiyat vb.) prosedürde tanımlanmalıdır.</w:t>
      </w:r>
    </w:p>
    <w:p w14:paraId="43705AFC" w14:textId="5B5FB11B" w:rsidR="00CF7341" w:rsidRPr="009717EA" w:rsidRDefault="00CF7341" w:rsidP="00061558">
      <w:pPr>
        <w:pStyle w:val="Balk2"/>
        <w:rPr>
          <w:szCs w:val="24"/>
        </w:rPr>
      </w:pPr>
      <w:bookmarkStart w:id="11" w:name="_Toc535845200"/>
      <w:r w:rsidRPr="009717EA">
        <w:rPr>
          <w:szCs w:val="24"/>
        </w:rPr>
        <w:t>Personel</w:t>
      </w:r>
      <w:r w:rsidR="00B41A0F" w:rsidRPr="009717EA">
        <w:rPr>
          <w:szCs w:val="24"/>
        </w:rPr>
        <w:t>:</w:t>
      </w:r>
      <w:bookmarkEnd w:id="11"/>
    </w:p>
    <w:p w14:paraId="485F5AED" w14:textId="6B18AE76" w:rsidR="00BC4B29" w:rsidRPr="009717EA" w:rsidRDefault="00BC4B29" w:rsidP="00061558">
      <w:pPr>
        <w:spacing w:after="0"/>
        <w:jc w:val="both"/>
        <w:rPr>
          <w:rFonts w:ascii="Cambria" w:hAnsi="Cambria" w:cs="Times New Roman"/>
          <w:sz w:val="24"/>
          <w:szCs w:val="24"/>
        </w:rPr>
      </w:pPr>
      <w:r w:rsidRPr="009717EA">
        <w:rPr>
          <w:rFonts w:ascii="Cambria" w:hAnsi="Cambria" w:cs="Times New Roman"/>
          <w:sz w:val="24"/>
          <w:szCs w:val="24"/>
        </w:rPr>
        <w:t xml:space="preserve">İlgili mevzuat gereğince faz </w:t>
      </w:r>
      <w:r w:rsidR="00104981" w:rsidRPr="009717EA">
        <w:rPr>
          <w:rFonts w:ascii="Cambria" w:hAnsi="Cambria" w:cs="Times New Roman"/>
          <w:sz w:val="24"/>
          <w:szCs w:val="24"/>
        </w:rPr>
        <w:t xml:space="preserve">1 </w:t>
      </w:r>
      <w:r w:rsidRPr="009717EA">
        <w:rPr>
          <w:rFonts w:ascii="Cambria" w:hAnsi="Cambria" w:cs="Times New Roman"/>
          <w:sz w:val="24"/>
          <w:szCs w:val="24"/>
        </w:rPr>
        <w:t xml:space="preserve">klinik araştırmalar iyi klinik uygulamaları konusunda yeterli eğitim ve deneyime sahip uygun bir ekip ve uzmanlığını veya doktorasını yapmış tıp doktoru bir farmakolog tarafından yürütülmelidir. </w:t>
      </w:r>
    </w:p>
    <w:p w14:paraId="0D3006B9" w14:textId="77777777" w:rsidR="00BC4B29" w:rsidRPr="009717EA" w:rsidRDefault="00BC4B29" w:rsidP="00061558">
      <w:pPr>
        <w:spacing w:after="0"/>
        <w:jc w:val="both"/>
        <w:rPr>
          <w:rFonts w:ascii="Cambria" w:hAnsi="Cambria" w:cs="Times New Roman"/>
          <w:sz w:val="24"/>
          <w:szCs w:val="24"/>
        </w:rPr>
      </w:pPr>
    </w:p>
    <w:p w14:paraId="067EABC5" w14:textId="77777777" w:rsidR="00BC4B29" w:rsidRPr="009717EA" w:rsidRDefault="00BC4B29" w:rsidP="00061558">
      <w:pPr>
        <w:spacing w:after="0"/>
        <w:jc w:val="both"/>
        <w:rPr>
          <w:rFonts w:ascii="Cambria" w:hAnsi="Cambria" w:cs="Times New Roman"/>
          <w:sz w:val="24"/>
          <w:szCs w:val="24"/>
        </w:rPr>
      </w:pPr>
      <w:r w:rsidRPr="009717EA">
        <w:rPr>
          <w:rFonts w:ascii="Cambria" w:hAnsi="Cambria" w:cs="Times New Roman"/>
          <w:sz w:val="24"/>
          <w:szCs w:val="24"/>
        </w:rPr>
        <w:t xml:space="preserve">Merkezde kilit pozisyonları ve bu pozisyonlarda görevlendirilmiş personeli gösteren, tarihli ve onaylı bir organizasyon şeması olmalıdır.  Organizasyon şeması gerektiğinde güncellenmeli ve eski sürümler arşivlenmelidir. Merkezde görevli tüm personel için görev tanımı oluşturulmalı ve sorumluluklar tanımlanmalıdır. Görev tanımları ilgili personel tarafından tarih düşülmüş ve imzalanmış olmalıdır. Merkezde görevli tüm personel için; özgeçmiş, eğitim kayıtları, görev tanımı, görev kabul/gizlilik sözleşmesi vb. personel ile ilgili bilgi ve belgeler takip edilmeli, gerektiğinde güncellenmeli ve arşivlenmelidir. Ayrıca araştırma ekibinde yer alan tüm personelin imza ve paraflarını gösteren bir form oluşturulmalıdır. </w:t>
      </w:r>
    </w:p>
    <w:p w14:paraId="44905FC3" w14:textId="77777777" w:rsidR="00BC4B29" w:rsidRPr="009717EA" w:rsidRDefault="00BC4B29" w:rsidP="00061558">
      <w:pPr>
        <w:spacing w:after="0"/>
        <w:jc w:val="both"/>
        <w:rPr>
          <w:rFonts w:ascii="Cambria" w:hAnsi="Cambria" w:cs="Times New Roman"/>
          <w:sz w:val="24"/>
          <w:szCs w:val="24"/>
        </w:rPr>
      </w:pPr>
    </w:p>
    <w:p w14:paraId="71B68258" w14:textId="68F8BE26" w:rsidR="00BC4B29" w:rsidRPr="009717EA" w:rsidRDefault="00BC4B29" w:rsidP="00061558">
      <w:pPr>
        <w:spacing w:after="0"/>
        <w:jc w:val="both"/>
        <w:rPr>
          <w:rFonts w:ascii="Cambria" w:hAnsi="Cambria" w:cs="Times New Roman"/>
          <w:sz w:val="24"/>
          <w:szCs w:val="24"/>
        </w:rPr>
      </w:pPr>
      <w:r w:rsidRPr="009717EA">
        <w:rPr>
          <w:rFonts w:ascii="Cambria" w:hAnsi="Cambria" w:cs="Times New Roman"/>
          <w:sz w:val="24"/>
          <w:szCs w:val="24"/>
        </w:rPr>
        <w:t xml:space="preserve">Dozlama günleri için asgari personel sayısı ve nitelikleri belirtilmeli, kilit personelin çalışma gününde merkezde olmaması durumunda alınacak önlemler tanımlanmalıdır. Gönüllülerin bakım ve yönetiminden sorumlu olan ilgili tüm personel acil yaşam desteği eğitimi </w:t>
      </w:r>
      <w:r w:rsidR="005F3C92" w:rsidRPr="009717EA">
        <w:rPr>
          <w:rFonts w:ascii="Cambria" w:hAnsi="Cambria" w:cs="Times New Roman"/>
          <w:sz w:val="24"/>
          <w:szCs w:val="24"/>
        </w:rPr>
        <w:t xml:space="preserve">ve/veya ileri yaşam deseği eğitimi (bkz. 4.2.2) almalı ve </w:t>
      </w:r>
      <w:r w:rsidRPr="009717EA">
        <w:rPr>
          <w:rFonts w:ascii="Cambria" w:hAnsi="Cambria" w:cs="Times New Roman"/>
          <w:sz w:val="24"/>
          <w:szCs w:val="24"/>
        </w:rPr>
        <w:t>bu eğitim periyodik olarak tekrarlanmalıdır.</w:t>
      </w:r>
    </w:p>
    <w:p w14:paraId="01B36741" w14:textId="77777777" w:rsidR="00BC4B29" w:rsidRPr="009717EA" w:rsidRDefault="00BC4B29" w:rsidP="00061558">
      <w:pPr>
        <w:spacing w:after="0"/>
        <w:jc w:val="both"/>
        <w:rPr>
          <w:rFonts w:ascii="Cambria" w:hAnsi="Cambria" w:cs="Times New Roman"/>
          <w:sz w:val="24"/>
          <w:szCs w:val="24"/>
        </w:rPr>
      </w:pPr>
    </w:p>
    <w:p w14:paraId="5A8CD0B3" w14:textId="75DD48D7" w:rsidR="00BC4B29" w:rsidRPr="009717EA" w:rsidRDefault="00BC4B29" w:rsidP="00061558">
      <w:pPr>
        <w:spacing w:after="0"/>
        <w:jc w:val="both"/>
        <w:rPr>
          <w:rFonts w:ascii="Cambria" w:hAnsi="Cambria" w:cs="Times New Roman"/>
          <w:sz w:val="24"/>
          <w:szCs w:val="24"/>
        </w:rPr>
      </w:pPr>
      <w:r w:rsidRPr="009717EA">
        <w:rPr>
          <w:rFonts w:ascii="Cambria" w:hAnsi="Cambria" w:cs="Times New Roman"/>
          <w:sz w:val="24"/>
          <w:szCs w:val="24"/>
        </w:rPr>
        <w:t xml:space="preserve">Yarı zamanlı ve geçici personel de dahil olmak üzere tüm yeni personel; gizlilik, güvenlik, sağlık, </w:t>
      </w:r>
      <w:r w:rsidR="004E0F45" w:rsidRPr="009717EA">
        <w:rPr>
          <w:rFonts w:ascii="Cambria" w:hAnsi="Cambria" w:cs="Times New Roman"/>
          <w:sz w:val="24"/>
          <w:szCs w:val="24"/>
        </w:rPr>
        <w:t>prosedürlerin</w:t>
      </w:r>
      <w:r w:rsidRPr="009717EA">
        <w:rPr>
          <w:rFonts w:ascii="Cambria" w:hAnsi="Cambria" w:cs="Times New Roman"/>
          <w:sz w:val="24"/>
          <w:szCs w:val="24"/>
        </w:rPr>
        <w:t xml:space="preserve"> kullanımı ve merkez politikaları gibi genel konularda oryantasyon eğitimi almalıdır. Periyodik eğitimlerin içeriği ve sıklığı, eğitim belgelerinin dosyalanması, kurum içi eğitimlerde eğiticinin asgari nitelikleri, ölçme/değerlendirme ve asgari başarı düzeyinin tanımlanması, eğitimlerin izlenmesi ve kayıt altına alınması ile ilgili yöntemler de ilgili prosedürde tanımlanmalıdır. Personel için verilebilecek periyodik eğitimler aşağıda belirtilmiştir (ancak bunlarla sınırlı değildir);</w:t>
      </w:r>
    </w:p>
    <w:p w14:paraId="672F43AF" w14:textId="6375D44D" w:rsidR="00BC4B29" w:rsidRPr="009717EA" w:rsidRDefault="00BC4B29" w:rsidP="00061558">
      <w:pPr>
        <w:pStyle w:val="ListeParagraf"/>
        <w:numPr>
          <w:ilvl w:val="0"/>
          <w:numId w:val="14"/>
        </w:numPr>
        <w:spacing w:after="0"/>
        <w:jc w:val="both"/>
        <w:rPr>
          <w:rFonts w:ascii="Cambria" w:hAnsi="Cambria" w:cs="Times New Roman"/>
          <w:sz w:val="24"/>
          <w:szCs w:val="24"/>
        </w:rPr>
      </w:pPr>
      <w:r w:rsidRPr="009717EA">
        <w:rPr>
          <w:rFonts w:ascii="Cambria" w:hAnsi="Cambria" w:cs="Times New Roman"/>
          <w:sz w:val="24"/>
          <w:szCs w:val="24"/>
        </w:rPr>
        <w:t>Gönüllü bakımından sorumlu personel ve hekimler resüsitasyon konusunda düzenli eğitim almalıdır.</w:t>
      </w:r>
    </w:p>
    <w:p w14:paraId="1B448D8F" w14:textId="29A3A1D4" w:rsidR="00BC4B29" w:rsidRPr="009717EA" w:rsidRDefault="00215C87" w:rsidP="00061558">
      <w:pPr>
        <w:pStyle w:val="ListeParagraf"/>
        <w:numPr>
          <w:ilvl w:val="0"/>
          <w:numId w:val="14"/>
        </w:numPr>
        <w:spacing w:after="0"/>
        <w:jc w:val="both"/>
        <w:rPr>
          <w:rFonts w:ascii="Cambria" w:hAnsi="Cambria" w:cs="Times New Roman"/>
          <w:sz w:val="24"/>
          <w:szCs w:val="24"/>
        </w:rPr>
      </w:pPr>
      <w:r w:rsidRPr="009717EA">
        <w:rPr>
          <w:rFonts w:ascii="Cambria" w:hAnsi="Cambria" w:cs="Times New Roman"/>
          <w:sz w:val="24"/>
          <w:szCs w:val="24"/>
        </w:rPr>
        <w:lastRenderedPageBreak/>
        <w:t>Olası tıbbi acil durumları (kardiyak arrest, anaflaksi, sitokin salınım sendromu vb) içeren senaryolar üzerinden tatbikatlar yapılmalı</w:t>
      </w:r>
      <w:r w:rsidR="00BC4B29" w:rsidRPr="009717EA">
        <w:rPr>
          <w:rFonts w:ascii="Cambria" w:hAnsi="Cambria" w:cs="Times New Roman"/>
          <w:sz w:val="24"/>
          <w:szCs w:val="24"/>
        </w:rPr>
        <w:t>Prosedürlerde değişiklikler yapıldığında personel bilg</w:t>
      </w:r>
      <w:r w:rsidR="00A106F3" w:rsidRPr="009717EA">
        <w:rPr>
          <w:rFonts w:ascii="Cambria" w:hAnsi="Cambria" w:cs="Times New Roman"/>
          <w:sz w:val="24"/>
          <w:szCs w:val="24"/>
        </w:rPr>
        <w:t>ilendirilmeli ve eğitilmelidir.</w:t>
      </w:r>
    </w:p>
    <w:p w14:paraId="2FF75987" w14:textId="77777777" w:rsidR="00BC4B29" w:rsidRPr="009717EA" w:rsidRDefault="00BC4B29" w:rsidP="00061558">
      <w:pPr>
        <w:pStyle w:val="ListeParagraf"/>
        <w:numPr>
          <w:ilvl w:val="0"/>
          <w:numId w:val="14"/>
        </w:numPr>
        <w:spacing w:after="0"/>
        <w:jc w:val="both"/>
        <w:rPr>
          <w:rFonts w:ascii="Cambria" w:hAnsi="Cambria" w:cs="Times New Roman"/>
          <w:sz w:val="24"/>
          <w:szCs w:val="24"/>
        </w:rPr>
      </w:pPr>
      <w:r w:rsidRPr="009717EA">
        <w:rPr>
          <w:rFonts w:ascii="Cambria" w:hAnsi="Cambria" w:cs="Times New Roman"/>
          <w:sz w:val="24"/>
          <w:szCs w:val="24"/>
        </w:rPr>
        <w:t>İyi Klinik Uygulamaları ve mevzuat ile ilgili olarak periyodik eğitimler yapılmalıdır.</w:t>
      </w:r>
    </w:p>
    <w:p w14:paraId="3F325AD2" w14:textId="77777777" w:rsidR="00CF7341" w:rsidRPr="009717EA" w:rsidRDefault="00CF7341" w:rsidP="00061558">
      <w:pPr>
        <w:jc w:val="both"/>
        <w:rPr>
          <w:rFonts w:ascii="Cambria" w:hAnsi="Cambria"/>
          <w:b/>
          <w:sz w:val="24"/>
          <w:szCs w:val="24"/>
        </w:rPr>
      </w:pPr>
    </w:p>
    <w:p w14:paraId="09D30EC6" w14:textId="368F14A1" w:rsidR="00CF7341" w:rsidRPr="009717EA" w:rsidRDefault="00CF7341" w:rsidP="00061558">
      <w:pPr>
        <w:pStyle w:val="Balk2"/>
        <w:rPr>
          <w:szCs w:val="24"/>
        </w:rPr>
      </w:pPr>
      <w:bookmarkStart w:id="12" w:name="_Toc535845201"/>
      <w:r w:rsidRPr="009717EA">
        <w:rPr>
          <w:szCs w:val="24"/>
        </w:rPr>
        <w:t>Gönüllüler</w:t>
      </w:r>
      <w:r w:rsidR="00B41A0F" w:rsidRPr="009717EA">
        <w:rPr>
          <w:szCs w:val="24"/>
        </w:rPr>
        <w:t>:</w:t>
      </w:r>
      <w:bookmarkEnd w:id="12"/>
    </w:p>
    <w:p w14:paraId="00EA654D" w14:textId="1EA3F65C" w:rsidR="00B37DA6" w:rsidRPr="009717EA" w:rsidRDefault="00B37DA6" w:rsidP="00061558">
      <w:pPr>
        <w:spacing w:after="0"/>
        <w:jc w:val="both"/>
        <w:rPr>
          <w:rFonts w:ascii="Cambria" w:hAnsi="Cambria" w:cs="Times New Roman"/>
          <w:sz w:val="24"/>
          <w:szCs w:val="24"/>
        </w:rPr>
      </w:pPr>
      <w:r w:rsidRPr="009717EA">
        <w:rPr>
          <w:rFonts w:ascii="Cambria" w:hAnsi="Cambria" w:cs="Times New Roman"/>
          <w:sz w:val="24"/>
          <w:szCs w:val="24"/>
        </w:rPr>
        <w:t xml:space="preserve">Gönüllü temini ve yönetimi ile ilgili süreçler tanımlanmalıdır. Bu kapsamda gönüllüler için bir gönüllü veri tabanı oluşturulmalı ve </w:t>
      </w:r>
      <w:r w:rsidR="004E0F45" w:rsidRPr="009717EA">
        <w:rPr>
          <w:rFonts w:ascii="Cambria" w:hAnsi="Cambria" w:cs="Times New Roman"/>
          <w:sz w:val="24"/>
          <w:szCs w:val="24"/>
        </w:rPr>
        <w:t xml:space="preserve">bu veri tabanı </w:t>
      </w:r>
      <w:r w:rsidRPr="009717EA">
        <w:rPr>
          <w:rFonts w:ascii="Cambria" w:hAnsi="Cambria" w:cs="Times New Roman"/>
          <w:sz w:val="24"/>
          <w:szCs w:val="24"/>
        </w:rPr>
        <w:t xml:space="preserve">mümkünse gönüllüye ait fotoğrafı da içermelidir. Gönüllülerin merkezde bulundukları süre boyunca kullanılmak üzere fotoğraflı kimlik kartı verilmelidir. Çalışmaya katılan gönüllüleri belgelendirmek amacıyla çalışmaya katılan gönüllülere ait çalışma kimlik kartı ve nüfus cüzdanı (veya ehliyet vb.) suretleri çalışma tamamlandıktan sonra çalışma dosyasında arşivlenmelidir. </w:t>
      </w:r>
    </w:p>
    <w:p w14:paraId="3B3CE442" w14:textId="77777777" w:rsidR="00B37DA6" w:rsidRPr="009717EA" w:rsidRDefault="00B37DA6" w:rsidP="00061558">
      <w:pPr>
        <w:spacing w:after="0"/>
        <w:jc w:val="both"/>
        <w:rPr>
          <w:rFonts w:ascii="Cambria" w:hAnsi="Cambria" w:cs="Times New Roman"/>
          <w:sz w:val="24"/>
          <w:szCs w:val="24"/>
        </w:rPr>
      </w:pPr>
    </w:p>
    <w:p w14:paraId="2A0D950A" w14:textId="77777777" w:rsidR="00B37DA6" w:rsidRPr="009717EA" w:rsidRDefault="00B37DA6" w:rsidP="00061558">
      <w:pPr>
        <w:spacing w:after="0"/>
        <w:jc w:val="both"/>
        <w:rPr>
          <w:rFonts w:ascii="Cambria" w:hAnsi="Cambria" w:cs="Times New Roman"/>
          <w:sz w:val="24"/>
          <w:szCs w:val="24"/>
        </w:rPr>
      </w:pPr>
      <w:r w:rsidRPr="009717EA">
        <w:rPr>
          <w:rFonts w:ascii="Cambria" w:hAnsi="Cambria" w:cs="Times New Roman"/>
          <w:sz w:val="24"/>
          <w:szCs w:val="24"/>
        </w:rPr>
        <w:t>Tarama vizitlerinde yakın zamanda bir çalışmaya katılımı değerlendirmek için kol ön yüzündeki iğne izleri ve düşük kan sayımı sonuçlarının araştırılması gibi gönüllülerin birden çok çalışmaya katılımının nasıl engelleneceği ile ilgili hususlar prosedüre tanımlanmalıdır.</w:t>
      </w:r>
    </w:p>
    <w:p w14:paraId="661B7680" w14:textId="77777777" w:rsidR="00B37DA6" w:rsidRPr="009717EA" w:rsidRDefault="00B37DA6" w:rsidP="00061558">
      <w:pPr>
        <w:spacing w:after="0"/>
        <w:jc w:val="both"/>
        <w:rPr>
          <w:rFonts w:ascii="Cambria" w:hAnsi="Cambria" w:cs="Times New Roman"/>
          <w:sz w:val="24"/>
          <w:szCs w:val="24"/>
        </w:rPr>
      </w:pPr>
    </w:p>
    <w:p w14:paraId="469DEC7C" w14:textId="77777777" w:rsidR="00B37DA6" w:rsidRPr="009717EA" w:rsidRDefault="00B37DA6" w:rsidP="00061558">
      <w:pPr>
        <w:spacing w:after="0"/>
        <w:jc w:val="both"/>
        <w:rPr>
          <w:rFonts w:ascii="Cambria" w:hAnsi="Cambria" w:cs="Times New Roman"/>
          <w:sz w:val="24"/>
          <w:szCs w:val="24"/>
        </w:rPr>
      </w:pPr>
      <w:r w:rsidRPr="009717EA">
        <w:rPr>
          <w:rFonts w:ascii="Cambria" w:hAnsi="Cambria" w:cs="Times New Roman"/>
          <w:sz w:val="24"/>
          <w:szCs w:val="24"/>
        </w:rPr>
        <w:t xml:space="preserve">Kronik hastalık/eşlik eden tedavi vb. gibi gönüllülerin tıbbi geçmişinin doğrulanması ile ilgili </w:t>
      </w:r>
      <w:r w:rsidR="00EC1EA9" w:rsidRPr="009717EA">
        <w:rPr>
          <w:rFonts w:ascii="Cambria" w:hAnsi="Cambria" w:cs="Times New Roman"/>
          <w:sz w:val="24"/>
          <w:szCs w:val="24"/>
        </w:rPr>
        <w:t xml:space="preserve">olarak </w:t>
      </w:r>
      <w:r w:rsidRPr="009717EA">
        <w:rPr>
          <w:rFonts w:ascii="Cambria" w:hAnsi="Cambria" w:cs="Times New Roman"/>
          <w:sz w:val="24"/>
          <w:szCs w:val="24"/>
        </w:rPr>
        <w:t xml:space="preserve">izlenen yöntemler prosedürde tanımlanmalıdır. Ayrıca, aynı anda birden çok çalışmaya katılım/eşlik eden tedavi/ilaç kullanımı ile ilgili uyarılar açık bir şekilde bilgilendirilmiş gönüllü olur formunda yer almalıdır. </w:t>
      </w:r>
    </w:p>
    <w:p w14:paraId="33861EAC" w14:textId="77777777" w:rsidR="00B37DA6" w:rsidRPr="009717EA" w:rsidRDefault="00B37DA6" w:rsidP="00061558">
      <w:pPr>
        <w:spacing w:after="0"/>
        <w:jc w:val="both"/>
        <w:rPr>
          <w:rFonts w:ascii="Cambria" w:hAnsi="Cambria" w:cs="Times New Roman"/>
          <w:sz w:val="24"/>
          <w:szCs w:val="24"/>
        </w:rPr>
      </w:pPr>
    </w:p>
    <w:p w14:paraId="3B538D38" w14:textId="58628F1E" w:rsidR="00B37DA6" w:rsidRPr="009717EA" w:rsidRDefault="00B37DA6" w:rsidP="00061558">
      <w:pPr>
        <w:spacing w:after="0"/>
        <w:jc w:val="both"/>
        <w:rPr>
          <w:rFonts w:ascii="Cambria" w:hAnsi="Cambria" w:cs="Times New Roman"/>
          <w:sz w:val="24"/>
          <w:szCs w:val="24"/>
        </w:rPr>
      </w:pPr>
      <w:r w:rsidRPr="009717EA">
        <w:rPr>
          <w:rFonts w:ascii="Cambria" w:hAnsi="Cambria" w:cs="Times New Roman"/>
          <w:sz w:val="24"/>
          <w:szCs w:val="24"/>
        </w:rPr>
        <w:t xml:space="preserve">Çalışma protokolü gereğince izin verilmeyen sigara, yiyecek/içecek vb. materyallerin çalışma alanına sokulmasını önlemek amacıyla gönüllülerin üstleri aranmalı, ilgili materyallerin karşılıklı imza ile tespit altına alınması ve çalışma sonunda teslim edilmesi için alt yapı ve prosedürler oluşturulmalıdır. Koğuşlardaki yatak sayıları ile gönüllülere tahsis edilen şahsi dolapların sayıları uyumlu olmalıdır. Gönüllülere yapılacak ödemeler ile ilgili </w:t>
      </w:r>
      <w:r w:rsidR="00F327C8" w:rsidRPr="009717EA">
        <w:rPr>
          <w:rFonts w:ascii="Cambria" w:hAnsi="Cambria" w:cs="Times New Roman"/>
          <w:sz w:val="24"/>
          <w:szCs w:val="24"/>
        </w:rPr>
        <w:t>süreçler</w:t>
      </w:r>
      <w:r w:rsidRPr="009717EA">
        <w:rPr>
          <w:rFonts w:ascii="Cambria" w:hAnsi="Cambria" w:cs="Times New Roman"/>
          <w:sz w:val="24"/>
          <w:szCs w:val="24"/>
        </w:rPr>
        <w:t xml:space="preserve">,  bilgilendirilmiş olur alma ve gönüllü havuzu oluşturma ile ilgili yöntemler </w:t>
      </w:r>
      <w:r w:rsidR="00F327C8" w:rsidRPr="009717EA">
        <w:rPr>
          <w:rFonts w:ascii="Cambria" w:hAnsi="Cambria" w:cs="Times New Roman"/>
          <w:sz w:val="24"/>
          <w:szCs w:val="24"/>
        </w:rPr>
        <w:t xml:space="preserve">prosedürde </w:t>
      </w:r>
      <w:r w:rsidRPr="009717EA">
        <w:rPr>
          <w:rFonts w:ascii="Cambria" w:hAnsi="Cambria" w:cs="Times New Roman"/>
          <w:sz w:val="24"/>
          <w:szCs w:val="24"/>
        </w:rPr>
        <w:t>tanımlanmalıdır.</w:t>
      </w:r>
    </w:p>
    <w:p w14:paraId="0F5D63EE" w14:textId="77777777" w:rsidR="00B37DA6" w:rsidRPr="009717EA" w:rsidRDefault="00B37DA6" w:rsidP="00061558">
      <w:pPr>
        <w:spacing w:after="0"/>
        <w:jc w:val="both"/>
        <w:rPr>
          <w:rFonts w:ascii="Cambria" w:hAnsi="Cambria" w:cs="Times New Roman"/>
          <w:sz w:val="24"/>
          <w:szCs w:val="24"/>
        </w:rPr>
      </w:pPr>
    </w:p>
    <w:p w14:paraId="0CCF58FC" w14:textId="7EDA71B2" w:rsidR="00CF7341" w:rsidRPr="009717EA" w:rsidRDefault="00B37DA6" w:rsidP="00061558">
      <w:pPr>
        <w:spacing w:after="0"/>
        <w:jc w:val="both"/>
        <w:rPr>
          <w:rFonts w:ascii="Cambria" w:hAnsi="Cambria" w:cs="Times New Roman"/>
          <w:sz w:val="24"/>
          <w:szCs w:val="24"/>
        </w:rPr>
      </w:pPr>
      <w:r w:rsidRPr="009717EA">
        <w:rPr>
          <w:rFonts w:ascii="Cambria" w:hAnsi="Cambria" w:cs="Times New Roman"/>
          <w:sz w:val="24"/>
          <w:szCs w:val="24"/>
        </w:rPr>
        <w:t>Gönüllü veri tabanı, gönüllü verilerine erişim yetkileri, gönüllere ait verile</w:t>
      </w:r>
      <w:r w:rsidR="000F0AD2" w:rsidRPr="009717EA">
        <w:rPr>
          <w:rFonts w:ascii="Cambria" w:hAnsi="Cambria" w:cs="Times New Roman"/>
          <w:sz w:val="24"/>
          <w:szCs w:val="24"/>
        </w:rPr>
        <w:t>rin</w:t>
      </w:r>
      <w:r w:rsidRPr="009717EA">
        <w:rPr>
          <w:rFonts w:ascii="Cambria" w:hAnsi="Cambria" w:cs="Times New Roman"/>
          <w:sz w:val="24"/>
          <w:szCs w:val="24"/>
        </w:rPr>
        <w:t xml:space="preserve"> gizliliğinin korunması</w:t>
      </w:r>
      <w:r w:rsidR="000F0AD2" w:rsidRPr="009717EA">
        <w:rPr>
          <w:rFonts w:ascii="Cambria" w:hAnsi="Cambria" w:cs="Times New Roman"/>
          <w:sz w:val="24"/>
          <w:szCs w:val="24"/>
        </w:rPr>
        <w:t xml:space="preserve"> ile ilgili hususları ilgili prosedürlerde açı</w:t>
      </w:r>
      <w:r w:rsidR="00031132" w:rsidRPr="009717EA">
        <w:rPr>
          <w:rFonts w:ascii="Cambria" w:hAnsi="Cambria" w:cs="Times New Roman"/>
          <w:sz w:val="24"/>
          <w:szCs w:val="24"/>
        </w:rPr>
        <w:t>k</w:t>
      </w:r>
      <w:r w:rsidR="000F0AD2" w:rsidRPr="009717EA">
        <w:rPr>
          <w:rFonts w:ascii="Cambria" w:hAnsi="Cambria" w:cs="Times New Roman"/>
          <w:sz w:val="24"/>
          <w:szCs w:val="24"/>
        </w:rPr>
        <w:t>lanmalı ve</w:t>
      </w:r>
      <w:r w:rsidRPr="009717EA">
        <w:rPr>
          <w:rFonts w:ascii="Cambria" w:hAnsi="Cambria" w:cs="Times New Roman"/>
          <w:sz w:val="24"/>
          <w:szCs w:val="24"/>
        </w:rPr>
        <w:t xml:space="preserve"> </w:t>
      </w:r>
      <w:r w:rsidR="000F0AD2" w:rsidRPr="009717EA">
        <w:rPr>
          <w:rFonts w:ascii="Cambria" w:hAnsi="Cambria" w:cs="Times New Roman"/>
          <w:sz w:val="24"/>
          <w:szCs w:val="24"/>
        </w:rPr>
        <w:t>ayrıca gönüllü kaydı yapılırken acil durumlarda ulaşılacak ki</w:t>
      </w:r>
      <w:r w:rsidR="00F327C8" w:rsidRPr="009717EA">
        <w:rPr>
          <w:rFonts w:ascii="Cambria" w:hAnsi="Cambria" w:cs="Times New Roman"/>
          <w:sz w:val="24"/>
          <w:szCs w:val="24"/>
        </w:rPr>
        <w:t>şiye ait bir telefon numarası</w:t>
      </w:r>
      <w:r w:rsidR="000F0AD2" w:rsidRPr="009717EA">
        <w:rPr>
          <w:rFonts w:ascii="Cambria" w:hAnsi="Cambria" w:cs="Times New Roman"/>
          <w:sz w:val="24"/>
          <w:szCs w:val="24"/>
        </w:rPr>
        <w:t xml:space="preserve"> </w:t>
      </w:r>
      <w:r w:rsidR="00F327C8" w:rsidRPr="009717EA">
        <w:rPr>
          <w:rFonts w:ascii="Cambria" w:hAnsi="Cambria" w:cs="Times New Roman"/>
          <w:sz w:val="24"/>
          <w:szCs w:val="24"/>
        </w:rPr>
        <w:t>ve yakınlık durumu</w:t>
      </w:r>
      <w:r w:rsidR="000F0AD2" w:rsidRPr="009717EA">
        <w:rPr>
          <w:rFonts w:ascii="Cambria" w:hAnsi="Cambria" w:cs="Times New Roman"/>
          <w:sz w:val="24"/>
          <w:szCs w:val="24"/>
        </w:rPr>
        <w:t xml:space="preserve"> </w:t>
      </w:r>
      <w:r w:rsidR="00F327C8" w:rsidRPr="009717EA">
        <w:rPr>
          <w:rFonts w:ascii="Cambria" w:hAnsi="Cambria" w:cs="Times New Roman"/>
          <w:sz w:val="24"/>
          <w:szCs w:val="24"/>
        </w:rPr>
        <w:t>belirtilmelidir</w:t>
      </w:r>
      <w:r w:rsidR="000F0AD2" w:rsidRPr="009717EA">
        <w:rPr>
          <w:rFonts w:ascii="Cambria" w:hAnsi="Cambria" w:cs="Times New Roman"/>
          <w:sz w:val="24"/>
          <w:szCs w:val="24"/>
        </w:rPr>
        <w:t>.</w:t>
      </w:r>
    </w:p>
    <w:p w14:paraId="099585E1" w14:textId="77777777" w:rsidR="000F0AD2" w:rsidRPr="009717EA" w:rsidRDefault="000F0AD2" w:rsidP="00061558">
      <w:pPr>
        <w:spacing w:after="0"/>
        <w:jc w:val="both"/>
        <w:rPr>
          <w:rFonts w:ascii="Cambria" w:hAnsi="Cambria"/>
          <w:b/>
          <w:sz w:val="24"/>
          <w:szCs w:val="24"/>
        </w:rPr>
      </w:pPr>
    </w:p>
    <w:p w14:paraId="483DC368" w14:textId="05841CAF" w:rsidR="00CF7341" w:rsidRPr="009717EA" w:rsidRDefault="00CF7341" w:rsidP="00061558">
      <w:pPr>
        <w:pStyle w:val="Balk2"/>
        <w:rPr>
          <w:szCs w:val="24"/>
        </w:rPr>
      </w:pPr>
      <w:bookmarkStart w:id="13" w:name="_Toc535845202"/>
      <w:r w:rsidRPr="009717EA">
        <w:rPr>
          <w:szCs w:val="24"/>
        </w:rPr>
        <w:lastRenderedPageBreak/>
        <w:t xml:space="preserve">Kalite </w:t>
      </w:r>
      <w:r w:rsidR="00120F40" w:rsidRPr="009717EA">
        <w:rPr>
          <w:szCs w:val="24"/>
        </w:rPr>
        <w:t>Yönetimi</w:t>
      </w:r>
      <w:r w:rsidR="00B41A0F" w:rsidRPr="009717EA">
        <w:rPr>
          <w:szCs w:val="24"/>
        </w:rPr>
        <w:t>:</w:t>
      </w:r>
      <w:bookmarkEnd w:id="13"/>
    </w:p>
    <w:p w14:paraId="047E4F3E" w14:textId="414D5C39" w:rsidR="00BA00DA" w:rsidRPr="009717EA" w:rsidRDefault="00BA00DA" w:rsidP="00061558">
      <w:pPr>
        <w:jc w:val="both"/>
        <w:rPr>
          <w:rFonts w:ascii="Cambria" w:hAnsi="Cambria"/>
          <w:sz w:val="24"/>
          <w:szCs w:val="24"/>
        </w:rPr>
      </w:pPr>
      <w:r w:rsidRPr="009717EA">
        <w:rPr>
          <w:rFonts w:ascii="Cambria" w:hAnsi="Cambria"/>
          <w:sz w:val="24"/>
          <w:szCs w:val="24"/>
        </w:rPr>
        <w:t xml:space="preserve">Çalışmaların; çalışma protokolüne, GCP, GMP ve yasal gerekliliklere uygun olarak </w:t>
      </w:r>
      <w:r w:rsidR="003C27DE" w:rsidRPr="009717EA">
        <w:rPr>
          <w:rFonts w:ascii="Cambria" w:hAnsi="Cambria"/>
          <w:sz w:val="24"/>
          <w:szCs w:val="24"/>
        </w:rPr>
        <w:t>yürütülmesi</w:t>
      </w:r>
      <w:r w:rsidRPr="009717EA">
        <w:rPr>
          <w:rFonts w:ascii="Cambria" w:hAnsi="Cambria"/>
          <w:sz w:val="24"/>
          <w:szCs w:val="24"/>
        </w:rPr>
        <w:t>, belgelen</w:t>
      </w:r>
      <w:r w:rsidR="003C27DE" w:rsidRPr="009717EA">
        <w:rPr>
          <w:rFonts w:ascii="Cambria" w:hAnsi="Cambria"/>
          <w:sz w:val="24"/>
          <w:szCs w:val="24"/>
        </w:rPr>
        <w:t>diril</w:t>
      </w:r>
      <w:r w:rsidRPr="009717EA">
        <w:rPr>
          <w:rFonts w:ascii="Cambria" w:hAnsi="Cambria"/>
          <w:sz w:val="24"/>
          <w:szCs w:val="24"/>
        </w:rPr>
        <w:t xml:space="preserve">mesi ve raporlanmasının sağlanması için merkezde kalite güvence ve kalite kontrol sistemleri bulunmalıdır. Çalışmanın tüm safhalarını ve merkezde yürütülen tüm faaliyetleri kapsayacak şekilde, gerçekleştirilen iş ve işlemlerde standardizasyonun sağlanması amacı ile detaylı, ulusal/uluslararası düzenlemelere uygun </w:t>
      </w:r>
      <w:r w:rsidR="00120F40" w:rsidRPr="009717EA">
        <w:rPr>
          <w:rFonts w:ascii="Cambria" w:hAnsi="Cambria"/>
          <w:sz w:val="24"/>
          <w:szCs w:val="24"/>
        </w:rPr>
        <w:t>prosedürler</w:t>
      </w:r>
      <w:r w:rsidR="001B60F8" w:rsidRPr="009717EA">
        <w:rPr>
          <w:rFonts w:ascii="Cambria" w:hAnsi="Cambria"/>
          <w:sz w:val="24"/>
          <w:szCs w:val="24"/>
        </w:rPr>
        <w:t xml:space="preserve"> </w:t>
      </w:r>
      <w:r w:rsidRPr="009717EA">
        <w:rPr>
          <w:rFonts w:ascii="Cambria" w:hAnsi="Cambria"/>
          <w:sz w:val="24"/>
          <w:szCs w:val="24"/>
        </w:rPr>
        <w:t>oluşturulmalıdır.</w:t>
      </w:r>
    </w:p>
    <w:p w14:paraId="7CB2A48F" w14:textId="77777777" w:rsidR="00BA00DA" w:rsidRPr="009717EA" w:rsidRDefault="00BA00DA" w:rsidP="00061558">
      <w:pPr>
        <w:jc w:val="both"/>
        <w:rPr>
          <w:rFonts w:ascii="Cambria" w:hAnsi="Cambria"/>
          <w:sz w:val="24"/>
          <w:szCs w:val="24"/>
        </w:rPr>
      </w:pPr>
      <w:r w:rsidRPr="009717EA">
        <w:rPr>
          <w:rFonts w:ascii="Cambria" w:hAnsi="Cambria"/>
          <w:sz w:val="24"/>
          <w:szCs w:val="24"/>
        </w:rPr>
        <w:t>Kalite güvence birimi merkezin üst düzey yöneticisine bağlı olmalı, bununla birlikte kalite güvence personeli de yürütülen çalışmalardan bağımsız olmalıdır. Organizasyon şeması ve merkezde yürütülen faaliyetler bu kapsamda düzenlenmelidir.</w:t>
      </w:r>
    </w:p>
    <w:p w14:paraId="6C5FF423" w14:textId="4FD7E0BB" w:rsidR="00BA00DA" w:rsidRPr="009717EA" w:rsidRDefault="00BA00DA" w:rsidP="00061558">
      <w:pPr>
        <w:jc w:val="both"/>
        <w:rPr>
          <w:rFonts w:ascii="Cambria" w:hAnsi="Cambria"/>
          <w:sz w:val="24"/>
          <w:szCs w:val="24"/>
        </w:rPr>
      </w:pPr>
      <w:r w:rsidRPr="009717EA">
        <w:rPr>
          <w:rFonts w:ascii="Cambria" w:hAnsi="Cambria"/>
          <w:sz w:val="24"/>
          <w:szCs w:val="24"/>
        </w:rPr>
        <w:t xml:space="preserve">Kalite </w:t>
      </w:r>
      <w:r w:rsidR="00120F40" w:rsidRPr="009717EA">
        <w:rPr>
          <w:rFonts w:ascii="Cambria" w:hAnsi="Cambria"/>
          <w:sz w:val="24"/>
          <w:szCs w:val="24"/>
        </w:rPr>
        <w:t xml:space="preserve">güvence </w:t>
      </w:r>
      <w:r w:rsidRPr="009717EA">
        <w:rPr>
          <w:rFonts w:ascii="Cambria" w:hAnsi="Cambria"/>
          <w:sz w:val="24"/>
          <w:szCs w:val="24"/>
        </w:rPr>
        <w:t>personelinin asgari olarak; İyi Klinik Uygulamaları (İKU),  kalite yönetim sistemi, iç denetim</w:t>
      </w:r>
      <w:r w:rsidR="001B60F8" w:rsidRPr="009717EA">
        <w:rPr>
          <w:rFonts w:ascii="Cambria" w:hAnsi="Cambria"/>
          <w:sz w:val="24"/>
          <w:szCs w:val="24"/>
        </w:rPr>
        <w:t xml:space="preserve"> gibi</w:t>
      </w:r>
      <w:r w:rsidRPr="009717EA">
        <w:rPr>
          <w:rFonts w:ascii="Cambria" w:hAnsi="Cambria"/>
          <w:sz w:val="24"/>
          <w:szCs w:val="24"/>
        </w:rPr>
        <w:t xml:space="preserve"> kalite güvence sistemleri ile ilgili eğitimleri olmalıdır.</w:t>
      </w:r>
    </w:p>
    <w:p w14:paraId="3825DC06" w14:textId="77777777" w:rsidR="00BA00DA" w:rsidRPr="009717EA" w:rsidRDefault="00BA00DA" w:rsidP="00061558">
      <w:pPr>
        <w:jc w:val="both"/>
        <w:rPr>
          <w:rFonts w:ascii="Cambria" w:hAnsi="Cambria"/>
          <w:sz w:val="24"/>
          <w:szCs w:val="24"/>
        </w:rPr>
      </w:pPr>
      <w:r w:rsidRPr="009717EA">
        <w:rPr>
          <w:rFonts w:ascii="Cambria" w:hAnsi="Cambria"/>
          <w:sz w:val="24"/>
          <w:szCs w:val="24"/>
        </w:rPr>
        <w:t>Kalite güvence birimi asgari olarak aşağıdaki hususları gerçekleştirmelidir;</w:t>
      </w:r>
    </w:p>
    <w:p w14:paraId="1F76AF05" w14:textId="3C195A22" w:rsidR="00BA00DA" w:rsidRPr="009717EA" w:rsidRDefault="00BA00DA" w:rsidP="00061558">
      <w:pPr>
        <w:pStyle w:val="ListeParagraf"/>
        <w:numPr>
          <w:ilvl w:val="0"/>
          <w:numId w:val="15"/>
        </w:numPr>
        <w:jc w:val="both"/>
        <w:rPr>
          <w:rFonts w:ascii="Cambria" w:hAnsi="Cambria"/>
          <w:sz w:val="24"/>
          <w:szCs w:val="24"/>
        </w:rPr>
      </w:pPr>
      <w:r w:rsidRPr="009717EA">
        <w:rPr>
          <w:rFonts w:ascii="Cambria" w:hAnsi="Cambria"/>
          <w:sz w:val="24"/>
          <w:szCs w:val="24"/>
        </w:rPr>
        <w:t>Kalite yönetim sistemlerini</w:t>
      </w:r>
      <w:r w:rsidR="005F6658" w:rsidRPr="009717EA">
        <w:rPr>
          <w:rFonts w:ascii="Cambria" w:hAnsi="Cambria"/>
          <w:sz w:val="24"/>
          <w:szCs w:val="24"/>
        </w:rPr>
        <w:t>n</w:t>
      </w:r>
      <w:r w:rsidRPr="009717EA">
        <w:rPr>
          <w:rFonts w:ascii="Cambria" w:hAnsi="Cambria"/>
          <w:sz w:val="24"/>
          <w:szCs w:val="24"/>
        </w:rPr>
        <w:t xml:space="preserve"> takip </w:t>
      </w:r>
      <w:r w:rsidR="005F6658" w:rsidRPr="009717EA">
        <w:rPr>
          <w:rFonts w:ascii="Cambria" w:hAnsi="Cambria"/>
          <w:sz w:val="24"/>
          <w:szCs w:val="24"/>
        </w:rPr>
        <w:t>edilmesini</w:t>
      </w:r>
      <w:r w:rsidRPr="009717EA">
        <w:rPr>
          <w:rFonts w:ascii="Cambria" w:hAnsi="Cambria"/>
          <w:sz w:val="24"/>
          <w:szCs w:val="24"/>
        </w:rPr>
        <w:t>, gözden geçir</w:t>
      </w:r>
      <w:r w:rsidR="005F6658" w:rsidRPr="009717EA">
        <w:rPr>
          <w:rFonts w:ascii="Cambria" w:hAnsi="Cambria"/>
          <w:sz w:val="24"/>
          <w:szCs w:val="24"/>
        </w:rPr>
        <w:t>ilmesini</w:t>
      </w:r>
      <w:r w:rsidRPr="009717EA">
        <w:rPr>
          <w:rFonts w:ascii="Cambria" w:hAnsi="Cambria"/>
          <w:sz w:val="24"/>
          <w:szCs w:val="24"/>
        </w:rPr>
        <w:t xml:space="preserve"> ve güncelle</w:t>
      </w:r>
      <w:r w:rsidR="005F6658" w:rsidRPr="009717EA">
        <w:rPr>
          <w:rFonts w:ascii="Cambria" w:hAnsi="Cambria"/>
          <w:sz w:val="24"/>
          <w:szCs w:val="24"/>
        </w:rPr>
        <w:t>nmesini</w:t>
      </w:r>
      <w:r w:rsidRPr="009717EA">
        <w:rPr>
          <w:rFonts w:ascii="Cambria" w:hAnsi="Cambria"/>
          <w:sz w:val="24"/>
          <w:szCs w:val="24"/>
        </w:rPr>
        <w:t>,</w:t>
      </w:r>
      <w:r w:rsidR="005F6658" w:rsidRPr="009717EA">
        <w:rPr>
          <w:rFonts w:ascii="Cambria" w:hAnsi="Cambria"/>
          <w:sz w:val="24"/>
          <w:szCs w:val="24"/>
        </w:rPr>
        <w:t xml:space="preserve"> sağlamak,</w:t>
      </w:r>
    </w:p>
    <w:p w14:paraId="27250851" w14:textId="77777777" w:rsidR="00BA00DA" w:rsidRPr="009717EA" w:rsidRDefault="002C09A4" w:rsidP="00061558">
      <w:pPr>
        <w:pStyle w:val="ListeParagraf"/>
        <w:numPr>
          <w:ilvl w:val="0"/>
          <w:numId w:val="15"/>
        </w:numPr>
        <w:jc w:val="both"/>
        <w:rPr>
          <w:rFonts w:ascii="Cambria" w:hAnsi="Cambria"/>
          <w:sz w:val="24"/>
          <w:szCs w:val="24"/>
        </w:rPr>
      </w:pPr>
      <w:r w:rsidRPr="009717EA">
        <w:rPr>
          <w:rFonts w:ascii="Cambria" w:hAnsi="Cambria"/>
          <w:sz w:val="24"/>
          <w:szCs w:val="24"/>
        </w:rPr>
        <w:t>P</w:t>
      </w:r>
      <w:r w:rsidR="00BA00DA" w:rsidRPr="009717EA">
        <w:rPr>
          <w:rFonts w:ascii="Cambria" w:hAnsi="Cambria"/>
          <w:sz w:val="24"/>
          <w:szCs w:val="24"/>
        </w:rPr>
        <w:t>rosedürlerin personelin kullanımına sunulması ve takip edilmesinin sağlanması,</w:t>
      </w:r>
    </w:p>
    <w:p w14:paraId="52BCD96D" w14:textId="77777777" w:rsidR="00BA00DA" w:rsidRPr="009717EA" w:rsidRDefault="00BA00DA" w:rsidP="00061558">
      <w:pPr>
        <w:pStyle w:val="ListeParagraf"/>
        <w:numPr>
          <w:ilvl w:val="0"/>
          <w:numId w:val="15"/>
        </w:numPr>
        <w:jc w:val="both"/>
        <w:rPr>
          <w:rFonts w:ascii="Cambria" w:hAnsi="Cambria"/>
          <w:sz w:val="24"/>
          <w:szCs w:val="24"/>
        </w:rPr>
      </w:pPr>
      <w:r w:rsidRPr="009717EA">
        <w:rPr>
          <w:rFonts w:ascii="Cambria" w:hAnsi="Cambria"/>
          <w:sz w:val="24"/>
          <w:szCs w:val="24"/>
        </w:rPr>
        <w:t>Çalışmadan elde edilen tüm verilerin güvenilirlik ve izlenebilirlik açısından kontrol edilmesi,</w:t>
      </w:r>
    </w:p>
    <w:p w14:paraId="31EE07CF" w14:textId="77777777" w:rsidR="00BA00DA" w:rsidRPr="009717EA" w:rsidRDefault="002C09A4" w:rsidP="00061558">
      <w:pPr>
        <w:pStyle w:val="ListeParagraf"/>
        <w:numPr>
          <w:ilvl w:val="0"/>
          <w:numId w:val="15"/>
        </w:numPr>
        <w:jc w:val="both"/>
        <w:rPr>
          <w:rFonts w:ascii="Cambria" w:hAnsi="Cambria"/>
          <w:sz w:val="24"/>
          <w:szCs w:val="24"/>
        </w:rPr>
      </w:pPr>
      <w:r w:rsidRPr="009717EA">
        <w:rPr>
          <w:rFonts w:ascii="Cambria" w:hAnsi="Cambria"/>
          <w:sz w:val="24"/>
          <w:szCs w:val="24"/>
        </w:rPr>
        <w:t>D</w:t>
      </w:r>
      <w:r w:rsidR="00BA00DA" w:rsidRPr="009717EA">
        <w:rPr>
          <w:rFonts w:ascii="Cambria" w:hAnsi="Cambria"/>
          <w:sz w:val="24"/>
          <w:szCs w:val="24"/>
        </w:rPr>
        <w:t>üzenli ve belirlenmiş aralıklarla iç denetimleri planlamak, yapmak ve bu bağlamda gerekli düzeltici faaliyetleri izlemek,</w:t>
      </w:r>
    </w:p>
    <w:p w14:paraId="13AE688B" w14:textId="77777777" w:rsidR="00BA00DA" w:rsidRPr="009717EA" w:rsidRDefault="00BA00DA" w:rsidP="00061558">
      <w:pPr>
        <w:pStyle w:val="ListeParagraf"/>
        <w:numPr>
          <w:ilvl w:val="0"/>
          <w:numId w:val="15"/>
        </w:numPr>
        <w:jc w:val="both"/>
        <w:rPr>
          <w:rFonts w:ascii="Cambria" w:hAnsi="Cambria"/>
          <w:sz w:val="24"/>
          <w:szCs w:val="24"/>
        </w:rPr>
      </w:pPr>
      <w:r w:rsidRPr="009717EA">
        <w:rPr>
          <w:rFonts w:ascii="Cambria" w:hAnsi="Cambria"/>
          <w:sz w:val="24"/>
          <w:szCs w:val="24"/>
        </w:rPr>
        <w:t>Çalışma kapsamında dışarıdan alınan hiz</w:t>
      </w:r>
      <w:r w:rsidR="002C09A4" w:rsidRPr="009717EA">
        <w:rPr>
          <w:rFonts w:ascii="Cambria" w:hAnsi="Cambria"/>
          <w:sz w:val="24"/>
          <w:szCs w:val="24"/>
        </w:rPr>
        <w:t xml:space="preserve">metler ve hizmet sağlayıcıları </w:t>
      </w:r>
      <w:r w:rsidRPr="009717EA">
        <w:rPr>
          <w:rFonts w:ascii="Cambria" w:hAnsi="Cambria"/>
          <w:sz w:val="24"/>
          <w:szCs w:val="24"/>
        </w:rPr>
        <w:t>değerlendirmek için yoklamalar yapmak ve gerekli düzeltici faaliyetleri izlemek,</w:t>
      </w:r>
    </w:p>
    <w:p w14:paraId="24ED55E5" w14:textId="4C3557C2" w:rsidR="00BA00DA" w:rsidRPr="009717EA" w:rsidRDefault="00BA00DA" w:rsidP="00061558">
      <w:pPr>
        <w:pStyle w:val="ListeParagraf"/>
        <w:numPr>
          <w:ilvl w:val="0"/>
          <w:numId w:val="15"/>
        </w:numPr>
        <w:jc w:val="both"/>
        <w:rPr>
          <w:rFonts w:ascii="Cambria" w:hAnsi="Cambria"/>
          <w:sz w:val="24"/>
          <w:szCs w:val="24"/>
        </w:rPr>
      </w:pPr>
      <w:r w:rsidRPr="009717EA">
        <w:rPr>
          <w:rFonts w:ascii="Cambria" w:hAnsi="Cambria"/>
          <w:sz w:val="24"/>
          <w:szCs w:val="24"/>
        </w:rPr>
        <w:t xml:space="preserve">Denetim bulgularını, </w:t>
      </w:r>
      <w:r w:rsidR="002C09A4" w:rsidRPr="009717EA">
        <w:rPr>
          <w:rFonts w:ascii="Cambria" w:hAnsi="Cambria"/>
          <w:sz w:val="24"/>
          <w:szCs w:val="24"/>
        </w:rPr>
        <w:t xml:space="preserve">merkez </w:t>
      </w:r>
      <w:r w:rsidRPr="009717EA">
        <w:rPr>
          <w:rFonts w:ascii="Cambria" w:hAnsi="Cambria"/>
          <w:sz w:val="24"/>
          <w:szCs w:val="24"/>
        </w:rPr>
        <w:t>yönetim</w:t>
      </w:r>
      <w:r w:rsidR="002C09A4" w:rsidRPr="009717EA">
        <w:rPr>
          <w:rFonts w:ascii="Cambria" w:hAnsi="Cambria"/>
          <w:sz w:val="24"/>
          <w:szCs w:val="24"/>
        </w:rPr>
        <w:t>ine ve sorumlu</w:t>
      </w:r>
      <w:r w:rsidRPr="009717EA">
        <w:rPr>
          <w:rFonts w:ascii="Cambria" w:hAnsi="Cambria"/>
          <w:sz w:val="24"/>
          <w:szCs w:val="24"/>
        </w:rPr>
        <w:t xml:space="preserve"> araştırmacı</w:t>
      </w:r>
      <w:r w:rsidR="002C09A4" w:rsidRPr="009717EA">
        <w:rPr>
          <w:rFonts w:ascii="Cambria" w:hAnsi="Cambria"/>
          <w:sz w:val="24"/>
          <w:szCs w:val="24"/>
        </w:rPr>
        <w:t>ya</w:t>
      </w:r>
      <w:r w:rsidRPr="009717EA">
        <w:rPr>
          <w:rFonts w:ascii="Cambria" w:hAnsi="Cambria"/>
          <w:sz w:val="24"/>
          <w:szCs w:val="24"/>
        </w:rPr>
        <w:t xml:space="preserve"> rapor etmek.</w:t>
      </w:r>
    </w:p>
    <w:p w14:paraId="35749674" w14:textId="367D351C" w:rsidR="005F6658" w:rsidRPr="009717EA" w:rsidRDefault="005F6658" w:rsidP="005F6658">
      <w:pPr>
        <w:pStyle w:val="ListeParagraf"/>
        <w:numPr>
          <w:ilvl w:val="0"/>
          <w:numId w:val="15"/>
        </w:numPr>
        <w:jc w:val="both"/>
        <w:rPr>
          <w:rFonts w:ascii="Cambria" w:hAnsi="Cambria"/>
          <w:sz w:val="24"/>
          <w:szCs w:val="24"/>
        </w:rPr>
      </w:pPr>
      <w:r w:rsidRPr="009717EA">
        <w:rPr>
          <w:rFonts w:ascii="Cambria" w:hAnsi="Cambria"/>
          <w:sz w:val="24"/>
          <w:szCs w:val="24"/>
        </w:rPr>
        <w:t>Kalite yönetim sistemi, kök neden analizi, eğilimlerin izlenmesi, veri bütünlüğünün tüm yönlerini ve uygun düzeltici ve önleyici eylemin (</w:t>
      </w:r>
      <w:r w:rsidR="0084433B" w:rsidRPr="009717EA">
        <w:rPr>
          <w:rFonts w:ascii="Cambria" w:hAnsi="Cambria"/>
          <w:sz w:val="24"/>
          <w:szCs w:val="24"/>
        </w:rPr>
        <w:t>DÖF</w:t>
      </w:r>
      <w:r w:rsidRPr="009717EA">
        <w:rPr>
          <w:rFonts w:ascii="Cambria" w:hAnsi="Cambria"/>
          <w:sz w:val="24"/>
          <w:szCs w:val="24"/>
        </w:rPr>
        <w:t>) uygulanmasını içermelidir.</w:t>
      </w:r>
    </w:p>
    <w:p w14:paraId="4004EAEA" w14:textId="13964749" w:rsidR="00BA00DA" w:rsidRPr="009717EA" w:rsidRDefault="00BA00DA" w:rsidP="00061558">
      <w:pPr>
        <w:jc w:val="both"/>
        <w:rPr>
          <w:rFonts w:ascii="Cambria" w:hAnsi="Cambria"/>
          <w:sz w:val="24"/>
          <w:szCs w:val="24"/>
        </w:rPr>
      </w:pPr>
      <w:r w:rsidRPr="009717EA">
        <w:rPr>
          <w:rFonts w:ascii="Cambria" w:hAnsi="Cambria"/>
          <w:sz w:val="24"/>
          <w:szCs w:val="24"/>
        </w:rPr>
        <w:t>Prosedür ve doküman yönetimi ile ilgili olarak; prosedürlerin</w:t>
      </w:r>
      <w:r w:rsidR="00690661" w:rsidRPr="009717EA">
        <w:rPr>
          <w:rFonts w:ascii="Cambria" w:hAnsi="Cambria"/>
          <w:sz w:val="24"/>
          <w:szCs w:val="24"/>
        </w:rPr>
        <w:t xml:space="preserve"> güncel versiyonları</w:t>
      </w:r>
      <w:r w:rsidRPr="009717EA">
        <w:rPr>
          <w:rFonts w:ascii="Cambria" w:hAnsi="Cambria"/>
          <w:sz w:val="24"/>
          <w:szCs w:val="24"/>
        </w:rPr>
        <w:t xml:space="preserve"> ilgili çalışma alanlarında ulaşılabilir olmalı, eski sürümler arşivlenmeli, periyodik olarak gözden geçirilmeli, değişiklikler personele bildirilmeli ve eğitim verilmelidir.</w:t>
      </w:r>
    </w:p>
    <w:p w14:paraId="1012137C" w14:textId="366C30DD" w:rsidR="004A313A" w:rsidRPr="009717EA" w:rsidRDefault="00BA00DA" w:rsidP="00061558">
      <w:pPr>
        <w:jc w:val="both"/>
        <w:rPr>
          <w:rFonts w:ascii="Cambria" w:hAnsi="Cambria"/>
          <w:sz w:val="24"/>
          <w:szCs w:val="24"/>
        </w:rPr>
      </w:pPr>
      <w:r w:rsidRPr="009717EA">
        <w:rPr>
          <w:rFonts w:ascii="Cambria" w:hAnsi="Cambria"/>
          <w:sz w:val="24"/>
          <w:szCs w:val="24"/>
        </w:rPr>
        <w:t>Yapılan iç denetimler sonucunda tespit edilen bulguların kök nedeni araştırılmalıdır. Merkez yönetimi</w:t>
      </w:r>
      <w:r w:rsidR="00690661" w:rsidRPr="009717EA">
        <w:rPr>
          <w:rFonts w:ascii="Cambria" w:hAnsi="Cambria"/>
          <w:sz w:val="24"/>
          <w:szCs w:val="24"/>
        </w:rPr>
        <w:t>;</w:t>
      </w:r>
      <w:r w:rsidRPr="009717EA">
        <w:rPr>
          <w:rFonts w:ascii="Cambria" w:hAnsi="Cambria"/>
          <w:sz w:val="24"/>
          <w:szCs w:val="24"/>
        </w:rPr>
        <w:t xml:space="preserve"> kalite güvence tarafından gerçekleştirilen faaliyetler, sonuçları ve gerekli önlemler ile ilgili olarak düzenli olarak bilgilendirilmelidir.</w:t>
      </w:r>
    </w:p>
    <w:p w14:paraId="20823E23" w14:textId="69650369" w:rsidR="004A313A" w:rsidRPr="009717EA" w:rsidRDefault="00CF7341" w:rsidP="00061558">
      <w:pPr>
        <w:pStyle w:val="Balk2"/>
        <w:rPr>
          <w:szCs w:val="24"/>
        </w:rPr>
      </w:pPr>
      <w:bookmarkStart w:id="14" w:name="_Toc535845203"/>
      <w:r w:rsidRPr="009717EA">
        <w:rPr>
          <w:szCs w:val="24"/>
        </w:rPr>
        <w:lastRenderedPageBreak/>
        <w:t xml:space="preserve">Risk </w:t>
      </w:r>
      <w:r w:rsidR="00B41A0F" w:rsidRPr="009717EA">
        <w:rPr>
          <w:szCs w:val="24"/>
        </w:rPr>
        <w:t>Değerlendirme ve Risk Yönetimi:</w:t>
      </w:r>
      <w:bookmarkEnd w:id="14"/>
    </w:p>
    <w:p w14:paraId="3F968022" w14:textId="04B9DC17" w:rsidR="00C35C29" w:rsidRPr="009717EA" w:rsidRDefault="00C35C29" w:rsidP="00061558">
      <w:pPr>
        <w:jc w:val="both"/>
        <w:rPr>
          <w:rFonts w:ascii="Cambria" w:hAnsi="Cambria"/>
          <w:sz w:val="24"/>
          <w:szCs w:val="24"/>
        </w:rPr>
      </w:pPr>
      <w:r w:rsidRPr="009717EA">
        <w:rPr>
          <w:rFonts w:ascii="Cambria" w:hAnsi="Cambria"/>
          <w:sz w:val="24"/>
          <w:szCs w:val="24"/>
        </w:rPr>
        <w:t xml:space="preserve">Faz 1 klinik araştırmalarına katılan gönüllülerin terapötik açıdan herhangi bir fayda görmeleri beklenmediğinden; bu çalışmalarda araştırma ürününden ve/veya çalışma tasarımı ve metodolojisinden kaynaklanabilecek olan riskler en aza indirilmelidir. </w:t>
      </w:r>
      <w:r w:rsidR="001B140E" w:rsidRPr="009717EA">
        <w:rPr>
          <w:rFonts w:ascii="Cambria" w:hAnsi="Cambria"/>
          <w:sz w:val="24"/>
          <w:szCs w:val="24"/>
        </w:rPr>
        <w:t xml:space="preserve"> </w:t>
      </w:r>
    </w:p>
    <w:p w14:paraId="0BBE73C5" w14:textId="1ACACFBA" w:rsidR="00C35C29" w:rsidRPr="009717EA" w:rsidRDefault="00C35C29" w:rsidP="0073133F">
      <w:pPr>
        <w:jc w:val="both"/>
        <w:rPr>
          <w:rFonts w:ascii="Cambria" w:hAnsi="Cambria"/>
          <w:sz w:val="24"/>
          <w:szCs w:val="24"/>
        </w:rPr>
      </w:pPr>
      <w:r w:rsidRPr="009717EA">
        <w:rPr>
          <w:rFonts w:ascii="Cambria" w:hAnsi="Cambria"/>
          <w:sz w:val="24"/>
          <w:szCs w:val="24"/>
        </w:rPr>
        <w:t xml:space="preserve">Söz konusu riskler her klinik araştırmadan önce, özellikle de araştırma ürününün tolere edilebilirliği ve </w:t>
      </w:r>
      <w:r w:rsidR="00040196" w:rsidRPr="009717EA">
        <w:rPr>
          <w:rFonts w:ascii="Cambria" w:hAnsi="Cambria"/>
          <w:sz w:val="24"/>
          <w:szCs w:val="24"/>
        </w:rPr>
        <w:t xml:space="preserve">güvenliliği </w:t>
      </w:r>
      <w:r w:rsidRPr="009717EA">
        <w:rPr>
          <w:rFonts w:ascii="Cambria" w:hAnsi="Cambria"/>
          <w:sz w:val="24"/>
          <w:szCs w:val="24"/>
        </w:rPr>
        <w:t xml:space="preserve">ile ilgili belirsizliklerin en fazla olduğu klinik öncesi çalışmalardan insanlardaki ilk maruziyet çalışmalarına geçiş sırasında her yönü ile değerlendirilmelidir. Risk değerlendirme süreci; araştırma ürünü, klinik prosedürler, gönüllü güvenliği ve hakları, çalışma sonuçlarının güvenilirliği ile ilgili risklerin değerlendirilmesini içermelidir. </w:t>
      </w:r>
      <w:r w:rsidR="001B140E" w:rsidRPr="009717EA">
        <w:rPr>
          <w:rFonts w:ascii="Cambria" w:hAnsi="Cambria"/>
          <w:sz w:val="24"/>
          <w:szCs w:val="24"/>
        </w:rPr>
        <w:t>Bu bağlamda faz 1 merkezinde risklerin değerlendirilmesi ve yönetimi ile ilgili süreçler prosedürde</w:t>
      </w:r>
      <w:r w:rsidR="001A34A3" w:rsidRPr="009717EA">
        <w:rPr>
          <w:rFonts w:ascii="Cambria" w:hAnsi="Cambria"/>
          <w:sz w:val="24"/>
          <w:szCs w:val="24"/>
        </w:rPr>
        <w:t xml:space="preserve"> </w:t>
      </w:r>
      <w:r w:rsidR="001B140E" w:rsidRPr="009717EA">
        <w:rPr>
          <w:rFonts w:ascii="Cambria" w:hAnsi="Cambria"/>
          <w:sz w:val="24"/>
          <w:szCs w:val="24"/>
        </w:rPr>
        <w:t>tanımlanmış olmalıdır.</w:t>
      </w:r>
      <w:r w:rsidR="0073133F" w:rsidRPr="009717EA">
        <w:rPr>
          <w:rFonts w:ascii="Cambria" w:hAnsi="Cambria"/>
          <w:sz w:val="24"/>
          <w:szCs w:val="24"/>
        </w:rPr>
        <w:t xml:space="preserve"> Ayrıca, risk değerlendirmesinin nasıl belgeleneceği, risk değerlendirmesinin gözden geçirilmesi (örn. sürekli izleme ve gerektiğinde güncelleme), risk yönetimine uyuncun takip ve dokümantasyonundan kimlerin sorumlu olduğu gibi hususlar da prosedürde tanımlanmalıdır.</w:t>
      </w:r>
    </w:p>
    <w:p w14:paraId="246BF0C2" w14:textId="4FAF57ED" w:rsidR="00C35C29" w:rsidRPr="009717EA" w:rsidRDefault="00C35C29" w:rsidP="00061558">
      <w:pPr>
        <w:jc w:val="both"/>
        <w:rPr>
          <w:rFonts w:ascii="Cambria" w:hAnsi="Cambria"/>
          <w:sz w:val="24"/>
          <w:szCs w:val="24"/>
        </w:rPr>
      </w:pPr>
      <w:r w:rsidRPr="009717EA">
        <w:rPr>
          <w:rFonts w:ascii="Cambria" w:hAnsi="Cambria"/>
          <w:sz w:val="24"/>
          <w:szCs w:val="24"/>
        </w:rPr>
        <w:t xml:space="preserve">Klinik öncesi çalışmalardan elde edilen veriler ile birlikte </w:t>
      </w:r>
      <w:r w:rsidR="0073133F" w:rsidRPr="009717EA">
        <w:rPr>
          <w:rFonts w:ascii="Cambria" w:hAnsi="Cambria"/>
          <w:sz w:val="24"/>
          <w:szCs w:val="24"/>
        </w:rPr>
        <w:t>bu kılavuz</w:t>
      </w:r>
      <w:r w:rsidR="007B0724" w:rsidRPr="009717EA">
        <w:rPr>
          <w:rFonts w:ascii="Cambria" w:hAnsi="Cambria"/>
          <w:sz w:val="24"/>
          <w:szCs w:val="24"/>
        </w:rPr>
        <w:t>da</w:t>
      </w:r>
      <w:r w:rsidR="0073133F" w:rsidRPr="009717EA">
        <w:rPr>
          <w:rFonts w:ascii="Cambria" w:hAnsi="Cambria"/>
          <w:sz w:val="24"/>
          <w:szCs w:val="24"/>
        </w:rPr>
        <w:t xml:space="preserve"> ifade edilen hususlar</w:t>
      </w:r>
      <w:r w:rsidRPr="009717EA">
        <w:rPr>
          <w:rFonts w:ascii="Cambria" w:hAnsi="Cambria"/>
          <w:sz w:val="24"/>
          <w:szCs w:val="24"/>
        </w:rPr>
        <w:t xml:space="preserve"> merkez tarafından oluşturulan</w:t>
      </w:r>
      <w:r w:rsidR="007B0724" w:rsidRPr="009717EA">
        <w:rPr>
          <w:rFonts w:ascii="Cambria" w:hAnsi="Cambria"/>
          <w:sz w:val="24"/>
          <w:szCs w:val="24"/>
        </w:rPr>
        <w:t xml:space="preserve">: </w:t>
      </w:r>
      <w:r w:rsidRPr="009717EA">
        <w:rPr>
          <w:rFonts w:ascii="Cambria" w:hAnsi="Cambria"/>
          <w:sz w:val="24"/>
          <w:szCs w:val="24"/>
        </w:rPr>
        <w:t xml:space="preserve">uygun teknik, bilimsel ve klinik uzmanlığa sahip kişiler tarafından </w:t>
      </w:r>
      <w:r w:rsidR="007B0724" w:rsidRPr="009717EA">
        <w:rPr>
          <w:rFonts w:ascii="Cambria" w:hAnsi="Cambria"/>
          <w:sz w:val="24"/>
          <w:szCs w:val="24"/>
        </w:rPr>
        <w:t xml:space="preserve">risk değerlendirme ve risk yönetimi </w:t>
      </w:r>
      <w:r w:rsidR="00F660CD" w:rsidRPr="009717EA">
        <w:rPr>
          <w:rFonts w:ascii="Cambria" w:hAnsi="Cambria"/>
          <w:sz w:val="24"/>
          <w:szCs w:val="24"/>
        </w:rPr>
        <w:t xml:space="preserve">kapsamında </w:t>
      </w:r>
      <w:r w:rsidRPr="009717EA">
        <w:rPr>
          <w:rFonts w:ascii="Cambria" w:hAnsi="Cambria"/>
          <w:sz w:val="24"/>
          <w:szCs w:val="24"/>
        </w:rPr>
        <w:t>gözden geçirilmeli ve değerlendirilmelidir.</w:t>
      </w:r>
    </w:p>
    <w:p w14:paraId="0CE48DCC" w14:textId="4E8BF2F5" w:rsidR="006964EF" w:rsidRPr="009717EA" w:rsidRDefault="00F660CD" w:rsidP="007F5075">
      <w:pPr>
        <w:jc w:val="both"/>
        <w:rPr>
          <w:rFonts w:ascii="Cambria" w:hAnsi="Cambria" w:cs="Times New Roman"/>
          <w:sz w:val="24"/>
          <w:szCs w:val="24"/>
        </w:rPr>
      </w:pPr>
      <w:r w:rsidRPr="009717EA">
        <w:rPr>
          <w:rFonts w:ascii="Cambria" w:hAnsi="Cambria" w:cs="Times New Roman"/>
          <w:sz w:val="24"/>
          <w:szCs w:val="24"/>
        </w:rPr>
        <w:t>R</w:t>
      </w:r>
      <w:r w:rsidR="00BC1BC6" w:rsidRPr="009717EA">
        <w:rPr>
          <w:rFonts w:ascii="Cambria" w:hAnsi="Cambria" w:cs="Times New Roman"/>
          <w:sz w:val="24"/>
          <w:szCs w:val="24"/>
        </w:rPr>
        <w:t>isk değerlendirme sürecinde</w:t>
      </w:r>
      <w:r w:rsidR="004E00FC" w:rsidRPr="009717EA">
        <w:rPr>
          <w:rFonts w:ascii="Cambria" w:hAnsi="Cambria" w:cs="Times New Roman"/>
          <w:sz w:val="24"/>
          <w:szCs w:val="24"/>
        </w:rPr>
        <w:t xml:space="preserve"> </w:t>
      </w:r>
      <w:r w:rsidRPr="009717EA">
        <w:rPr>
          <w:rFonts w:ascii="Cambria" w:hAnsi="Cambria" w:cs="Times New Roman"/>
          <w:sz w:val="24"/>
          <w:szCs w:val="24"/>
        </w:rPr>
        <w:t>aşağıda sayılan hususlar</w:t>
      </w:r>
      <w:r w:rsidR="004E00FC" w:rsidRPr="009717EA">
        <w:rPr>
          <w:rFonts w:ascii="Cambria" w:hAnsi="Cambria" w:cs="Times New Roman"/>
          <w:sz w:val="24"/>
          <w:szCs w:val="24"/>
        </w:rPr>
        <w:t xml:space="preserve"> her yönü ile değerlendirilmeli</w:t>
      </w:r>
      <w:r w:rsidR="0073133F" w:rsidRPr="009717EA">
        <w:rPr>
          <w:rFonts w:ascii="Cambria" w:hAnsi="Cambria" w:cs="Times New Roman"/>
          <w:sz w:val="24"/>
          <w:szCs w:val="24"/>
        </w:rPr>
        <w:t>dir</w:t>
      </w:r>
      <w:r w:rsidRPr="009717EA">
        <w:rPr>
          <w:rFonts w:ascii="Cambria" w:hAnsi="Cambria" w:cs="Times New Roman"/>
          <w:sz w:val="24"/>
          <w:szCs w:val="24"/>
        </w:rPr>
        <w:t xml:space="preserve"> (ancak bunlarla sınırlı değildir)</w:t>
      </w:r>
      <w:r w:rsidR="0073133F" w:rsidRPr="009717EA">
        <w:rPr>
          <w:rFonts w:ascii="Cambria" w:hAnsi="Cambria" w:cs="Times New Roman"/>
          <w:sz w:val="24"/>
          <w:szCs w:val="24"/>
        </w:rPr>
        <w:t>:</w:t>
      </w:r>
    </w:p>
    <w:p w14:paraId="115F3170" w14:textId="52342071" w:rsidR="006964EF" w:rsidRPr="009717EA" w:rsidRDefault="0065637A" w:rsidP="007A6B24">
      <w:pPr>
        <w:pStyle w:val="ListeParagraf"/>
        <w:numPr>
          <w:ilvl w:val="0"/>
          <w:numId w:val="15"/>
        </w:numPr>
        <w:jc w:val="both"/>
        <w:rPr>
          <w:rFonts w:ascii="Cambria" w:hAnsi="Cambria" w:cs="Times New Roman"/>
          <w:sz w:val="24"/>
          <w:szCs w:val="24"/>
        </w:rPr>
      </w:pPr>
      <w:r w:rsidRPr="009717EA">
        <w:rPr>
          <w:rFonts w:ascii="Cambria" w:hAnsi="Cambria" w:cs="Times New Roman"/>
          <w:sz w:val="24"/>
          <w:szCs w:val="24"/>
        </w:rPr>
        <w:t xml:space="preserve">Araştırma ürününün sınıfı, yeniliği, türe özgünlüğü, etki mekanizması, potensi, etkililik ve toksisite için doz/konsantrasyon ilişkisi, </w:t>
      </w:r>
      <w:r w:rsidR="00F660CD" w:rsidRPr="009717EA">
        <w:rPr>
          <w:rFonts w:ascii="Cambria" w:hAnsi="Cambria" w:cs="Times New Roman"/>
          <w:sz w:val="24"/>
          <w:szCs w:val="24"/>
        </w:rPr>
        <w:t xml:space="preserve">uygulanması, </w:t>
      </w:r>
      <w:r w:rsidRPr="009717EA">
        <w:rPr>
          <w:rFonts w:ascii="Cambria" w:hAnsi="Cambria" w:cs="Times New Roman"/>
          <w:sz w:val="24"/>
          <w:szCs w:val="24"/>
        </w:rPr>
        <w:t>veriliş yolu gibi araştırma</w:t>
      </w:r>
      <w:r w:rsidR="006964EF" w:rsidRPr="009717EA">
        <w:rPr>
          <w:rFonts w:ascii="Cambria" w:hAnsi="Cambria" w:cs="Times New Roman"/>
          <w:sz w:val="24"/>
          <w:szCs w:val="24"/>
        </w:rPr>
        <w:t xml:space="preserve"> ürünü ile ilgili tüm hususlar,</w:t>
      </w:r>
    </w:p>
    <w:p w14:paraId="4DE105AA" w14:textId="77777777" w:rsidR="006964EF" w:rsidRPr="009717EA" w:rsidRDefault="006964EF" w:rsidP="007A6B24">
      <w:pPr>
        <w:pStyle w:val="ListeParagraf"/>
        <w:numPr>
          <w:ilvl w:val="0"/>
          <w:numId w:val="15"/>
        </w:numPr>
        <w:jc w:val="both"/>
        <w:rPr>
          <w:rFonts w:ascii="Cambria" w:hAnsi="Cambria" w:cs="Times New Roman"/>
          <w:sz w:val="24"/>
          <w:szCs w:val="24"/>
        </w:rPr>
      </w:pPr>
      <w:r w:rsidRPr="009717EA">
        <w:rPr>
          <w:rFonts w:ascii="Cambria" w:hAnsi="Cambria" w:cs="Times New Roman"/>
          <w:sz w:val="24"/>
          <w:szCs w:val="24"/>
        </w:rPr>
        <w:t xml:space="preserve">Çalışmanın tasarımı, </w:t>
      </w:r>
    </w:p>
    <w:p w14:paraId="3F7D855E" w14:textId="4A095B96" w:rsidR="006964EF" w:rsidRPr="009717EA" w:rsidRDefault="006964EF" w:rsidP="007A6B24">
      <w:pPr>
        <w:pStyle w:val="ListeParagraf"/>
        <w:numPr>
          <w:ilvl w:val="0"/>
          <w:numId w:val="15"/>
        </w:numPr>
        <w:jc w:val="both"/>
        <w:rPr>
          <w:rFonts w:ascii="Cambria" w:hAnsi="Cambria" w:cs="Times New Roman"/>
          <w:sz w:val="24"/>
          <w:szCs w:val="24"/>
        </w:rPr>
      </w:pPr>
      <w:r w:rsidRPr="009717EA">
        <w:rPr>
          <w:rFonts w:ascii="Cambria" w:hAnsi="Cambria" w:cs="Times New Roman"/>
          <w:sz w:val="24"/>
          <w:szCs w:val="24"/>
        </w:rPr>
        <w:t>B</w:t>
      </w:r>
      <w:r w:rsidR="007F5075" w:rsidRPr="009717EA">
        <w:rPr>
          <w:rFonts w:ascii="Cambria" w:hAnsi="Cambria" w:cs="Times New Roman"/>
          <w:sz w:val="24"/>
          <w:szCs w:val="24"/>
        </w:rPr>
        <w:t xml:space="preserve">aşlangıç dozunu </w:t>
      </w:r>
      <w:r w:rsidR="001B4212" w:rsidRPr="009717EA">
        <w:rPr>
          <w:rFonts w:ascii="Cambria" w:hAnsi="Cambria" w:cs="Times New Roman"/>
          <w:sz w:val="24"/>
          <w:szCs w:val="24"/>
        </w:rPr>
        <w:t xml:space="preserve">veya herhangi bir doz arttırımını </w:t>
      </w:r>
      <w:r w:rsidR="007F5075" w:rsidRPr="009717EA">
        <w:rPr>
          <w:rFonts w:ascii="Cambria" w:hAnsi="Cambria" w:cs="Times New Roman"/>
          <w:sz w:val="24"/>
          <w:szCs w:val="24"/>
        </w:rPr>
        <w:t xml:space="preserve">hesaplamak için sağlanan verilerin yeterli olup/olmadığı ve bu verilerin bir kalite sistemi çerçevesinde </w:t>
      </w:r>
      <w:r w:rsidRPr="009717EA">
        <w:rPr>
          <w:rFonts w:ascii="Cambria" w:hAnsi="Cambria" w:cs="Times New Roman"/>
          <w:sz w:val="24"/>
          <w:szCs w:val="24"/>
        </w:rPr>
        <w:t xml:space="preserve">üretilip/üretilmediği, </w:t>
      </w:r>
    </w:p>
    <w:p w14:paraId="640B7829" w14:textId="07A110CF" w:rsidR="006964EF" w:rsidRPr="009717EA" w:rsidRDefault="006964EF" w:rsidP="007A6B24">
      <w:pPr>
        <w:pStyle w:val="ListeParagraf"/>
        <w:numPr>
          <w:ilvl w:val="0"/>
          <w:numId w:val="15"/>
        </w:numPr>
        <w:jc w:val="both"/>
        <w:rPr>
          <w:rFonts w:ascii="Cambria" w:hAnsi="Cambria" w:cs="Times New Roman"/>
          <w:sz w:val="24"/>
          <w:szCs w:val="24"/>
        </w:rPr>
      </w:pPr>
      <w:r w:rsidRPr="009717EA">
        <w:rPr>
          <w:rFonts w:ascii="Cambria" w:hAnsi="Cambria" w:cs="Times New Roman"/>
          <w:sz w:val="24"/>
          <w:szCs w:val="24"/>
        </w:rPr>
        <w:t>Başlangıç dozu hesaplamaları, doz artışı önerileri, durdurma kriterleri,</w:t>
      </w:r>
    </w:p>
    <w:p w14:paraId="490E96B0" w14:textId="135EF305" w:rsidR="00BC1BC6" w:rsidRPr="009717EA" w:rsidRDefault="00BC1BC6" w:rsidP="007A6B24">
      <w:pPr>
        <w:pStyle w:val="ListeParagraf"/>
        <w:numPr>
          <w:ilvl w:val="0"/>
          <w:numId w:val="15"/>
        </w:numPr>
        <w:jc w:val="both"/>
        <w:rPr>
          <w:rFonts w:ascii="Cambria" w:hAnsi="Cambria" w:cs="Times New Roman"/>
          <w:sz w:val="24"/>
          <w:szCs w:val="24"/>
        </w:rPr>
      </w:pPr>
      <w:r w:rsidRPr="009717EA">
        <w:rPr>
          <w:rFonts w:ascii="Cambria" w:hAnsi="Cambria" w:cs="Times New Roman"/>
          <w:sz w:val="24"/>
          <w:szCs w:val="24"/>
        </w:rPr>
        <w:t>Maksimum maruziyet ve doz,</w:t>
      </w:r>
    </w:p>
    <w:p w14:paraId="64A3BB3A" w14:textId="435A4D4A" w:rsidR="00BC1BC6" w:rsidRPr="009717EA" w:rsidRDefault="00BC1BC6" w:rsidP="00BC1BC6">
      <w:pPr>
        <w:pStyle w:val="ListeParagraf"/>
        <w:numPr>
          <w:ilvl w:val="0"/>
          <w:numId w:val="15"/>
        </w:numPr>
        <w:rPr>
          <w:rFonts w:ascii="Cambria" w:hAnsi="Cambria" w:cs="Times New Roman"/>
          <w:sz w:val="24"/>
          <w:szCs w:val="24"/>
        </w:rPr>
      </w:pPr>
      <w:r w:rsidRPr="009717EA">
        <w:rPr>
          <w:rFonts w:ascii="Cambria" w:hAnsi="Cambria" w:cs="Times New Roman"/>
          <w:sz w:val="24"/>
          <w:szCs w:val="24"/>
        </w:rPr>
        <w:t>Tekli dozdan çoklu doza geçiş</w:t>
      </w:r>
      <w:r w:rsidR="00145983" w:rsidRPr="009717EA">
        <w:rPr>
          <w:rFonts w:ascii="Cambria" w:hAnsi="Cambria" w:cs="Times New Roman"/>
          <w:sz w:val="24"/>
          <w:szCs w:val="24"/>
        </w:rPr>
        <w:t>,</w:t>
      </w:r>
    </w:p>
    <w:p w14:paraId="3C9DC349" w14:textId="6940E23E" w:rsidR="00BC1BC6" w:rsidRPr="009717EA" w:rsidRDefault="00145983" w:rsidP="007A6B24">
      <w:pPr>
        <w:pStyle w:val="ListeParagraf"/>
        <w:numPr>
          <w:ilvl w:val="0"/>
          <w:numId w:val="15"/>
        </w:numPr>
        <w:rPr>
          <w:rFonts w:ascii="Cambria" w:hAnsi="Cambria" w:cs="Times New Roman"/>
          <w:sz w:val="24"/>
          <w:szCs w:val="24"/>
        </w:rPr>
      </w:pPr>
      <w:r w:rsidRPr="009717EA">
        <w:rPr>
          <w:rFonts w:ascii="Cambria" w:hAnsi="Cambria" w:cs="Times New Roman"/>
          <w:sz w:val="24"/>
          <w:szCs w:val="24"/>
        </w:rPr>
        <w:t>Katılımcıların değerlendirilmesi ve girişimler,</w:t>
      </w:r>
    </w:p>
    <w:p w14:paraId="796B26C1" w14:textId="02C60C90" w:rsidR="006964EF" w:rsidRPr="009717EA" w:rsidRDefault="006964EF" w:rsidP="007A6B24">
      <w:pPr>
        <w:pStyle w:val="ListeParagraf"/>
        <w:numPr>
          <w:ilvl w:val="0"/>
          <w:numId w:val="15"/>
        </w:numPr>
        <w:jc w:val="both"/>
        <w:rPr>
          <w:rFonts w:ascii="Cambria" w:hAnsi="Cambria" w:cs="Times New Roman"/>
          <w:sz w:val="24"/>
          <w:szCs w:val="24"/>
        </w:rPr>
      </w:pPr>
      <w:r w:rsidRPr="009717EA">
        <w:rPr>
          <w:rFonts w:ascii="Cambria" w:hAnsi="Cambria" w:cs="Times New Roman"/>
          <w:sz w:val="24"/>
          <w:szCs w:val="24"/>
        </w:rPr>
        <w:t>R</w:t>
      </w:r>
      <w:r w:rsidR="007F5075" w:rsidRPr="009717EA">
        <w:rPr>
          <w:rFonts w:ascii="Cambria" w:hAnsi="Cambria" w:cs="Times New Roman"/>
          <w:sz w:val="24"/>
          <w:szCs w:val="24"/>
        </w:rPr>
        <w:t>isk değerlendirme</w:t>
      </w:r>
      <w:r w:rsidR="001B4212" w:rsidRPr="009717EA">
        <w:rPr>
          <w:rFonts w:ascii="Cambria" w:hAnsi="Cambria" w:cs="Times New Roman"/>
          <w:sz w:val="24"/>
          <w:szCs w:val="24"/>
        </w:rPr>
        <w:t xml:space="preserve"> sürecinde</w:t>
      </w:r>
      <w:r w:rsidR="007F5075" w:rsidRPr="009717EA">
        <w:rPr>
          <w:rFonts w:ascii="Cambria" w:hAnsi="Cambria" w:cs="Times New Roman"/>
          <w:sz w:val="24"/>
          <w:szCs w:val="24"/>
        </w:rPr>
        <w:t xml:space="preserve"> kullanılmış olan </w:t>
      </w:r>
      <w:r w:rsidR="001B4212" w:rsidRPr="009717EA">
        <w:rPr>
          <w:rFonts w:ascii="Cambria" w:hAnsi="Cambria" w:cs="Times New Roman"/>
          <w:sz w:val="24"/>
          <w:szCs w:val="24"/>
        </w:rPr>
        <w:t>veriler/b</w:t>
      </w:r>
      <w:r w:rsidR="007F5075" w:rsidRPr="009717EA">
        <w:rPr>
          <w:rFonts w:ascii="Cambria" w:hAnsi="Cambria" w:cs="Times New Roman"/>
          <w:sz w:val="24"/>
          <w:szCs w:val="24"/>
        </w:rPr>
        <w:t xml:space="preserve">elgeler, </w:t>
      </w:r>
      <w:r w:rsidR="001B4212" w:rsidRPr="009717EA">
        <w:rPr>
          <w:rFonts w:ascii="Cambria" w:hAnsi="Cambria" w:cs="Times New Roman"/>
          <w:sz w:val="24"/>
          <w:szCs w:val="24"/>
        </w:rPr>
        <w:t xml:space="preserve">bu </w:t>
      </w:r>
      <w:r w:rsidR="007F5075" w:rsidRPr="009717EA">
        <w:rPr>
          <w:rFonts w:ascii="Cambria" w:hAnsi="Cambria" w:cs="Times New Roman"/>
          <w:sz w:val="24"/>
          <w:szCs w:val="24"/>
        </w:rPr>
        <w:t>belgelerin sürümü ve</w:t>
      </w:r>
      <w:r w:rsidR="001B4212" w:rsidRPr="009717EA">
        <w:rPr>
          <w:rFonts w:ascii="Cambria" w:hAnsi="Cambria" w:cs="Times New Roman"/>
          <w:sz w:val="24"/>
          <w:szCs w:val="24"/>
        </w:rPr>
        <w:t xml:space="preserve"> durumu (taslak/final),</w:t>
      </w:r>
      <w:r w:rsidR="007F5075" w:rsidRPr="009717EA">
        <w:rPr>
          <w:rFonts w:ascii="Cambria" w:hAnsi="Cambria" w:cs="Times New Roman"/>
          <w:sz w:val="24"/>
          <w:szCs w:val="24"/>
        </w:rPr>
        <w:t xml:space="preserve"> </w:t>
      </w:r>
    </w:p>
    <w:p w14:paraId="09CCD2B1" w14:textId="3337A936" w:rsidR="006964EF" w:rsidRPr="009717EA" w:rsidRDefault="006964EF" w:rsidP="007A6B24">
      <w:pPr>
        <w:pStyle w:val="ListeParagraf"/>
        <w:numPr>
          <w:ilvl w:val="0"/>
          <w:numId w:val="15"/>
        </w:numPr>
        <w:jc w:val="both"/>
        <w:rPr>
          <w:rFonts w:ascii="Cambria" w:hAnsi="Cambria" w:cs="Times New Roman"/>
          <w:sz w:val="24"/>
          <w:szCs w:val="24"/>
        </w:rPr>
      </w:pPr>
      <w:r w:rsidRPr="009717EA">
        <w:rPr>
          <w:rFonts w:ascii="Cambria" w:hAnsi="Cambria" w:cs="Times New Roman"/>
          <w:sz w:val="24"/>
          <w:szCs w:val="24"/>
        </w:rPr>
        <w:t>Herhangi bir spesifik antidot veya acil tedavinin mevcudiyeti,</w:t>
      </w:r>
    </w:p>
    <w:p w14:paraId="61367A6E" w14:textId="77777777" w:rsidR="006964EF" w:rsidRPr="009717EA" w:rsidRDefault="006964EF" w:rsidP="007A6B24">
      <w:pPr>
        <w:pStyle w:val="ListeParagraf"/>
        <w:numPr>
          <w:ilvl w:val="0"/>
          <w:numId w:val="15"/>
        </w:numPr>
        <w:jc w:val="both"/>
        <w:rPr>
          <w:rFonts w:ascii="Cambria" w:hAnsi="Cambria" w:cs="Times New Roman"/>
          <w:sz w:val="24"/>
          <w:szCs w:val="24"/>
        </w:rPr>
      </w:pPr>
      <w:r w:rsidRPr="009717EA">
        <w:rPr>
          <w:rFonts w:ascii="Cambria" w:hAnsi="Cambria" w:cs="Times New Roman"/>
          <w:sz w:val="24"/>
          <w:szCs w:val="24"/>
        </w:rPr>
        <w:t>O</w:t>
      </w:r>
      <w:r w:rsidR="0065637A" w:rsidRPr="009717EA">
        <w:rPr>
          <w:rFonts w:ascii="Cambria" w:hAnsi="Cambria" w:cs="Times New Roman"/>
          <w:sz w:val="24"/>
          <w:szCs w:val="24"/>
        </w:rPr>
        <w:t>lası tıbbi aciller yönünden merkezin ve</w:t>
      </w:r>
      <w:r w:rsidR="007F5075" w:rsidRPr="009717EA">
        <w:rPr>
          <w:rFonts w:ascii="Cambria" w:hAnsi="Cambria" w:cs="Times New Roman"/>
          <w:sz w:val="24"/>
          <w:szCs w:val="24"/>
        </w:rPr>
        <w:t xml:space="preserve"> personeli</w:t>
      </w:r>
      <w:r w:rsidR="0065637A" w:rsidRPr="009717EA">
        <w:rPr>
          <w:rFonts w:ascii="Cambria" w:hAnsi="Cambria" w:cs="Times New Roman"/>
          <w:sz w:val="24"/>
          <w:szCs w:val="24"/>
        </w:rPr>
        <w:t>n y</w:t>
      </w:r>
      <w:r w:rsidRPr="009717EA">
        <w:rPr>
          <w:rFonts w:ascii="Cambria" w:hAnsi="Cambria" w:cs="Times New Roman"/>
          <w:sz w:val="24"/>
          <w:szCs w:val="24"/>
        </w:rPr>
        <w:t>e</w:t>
      </w:r>
      <w:r w:rsidR="0065637A" w:rsidRPr="009717EA">
        <w:rPr>
          <w:rFonts w:ascii="Cambria" w:hAnsi="Cambria" w:cs="Times New Roman"/>
          <w:sz w:val="24"/>
          <w:szCs w:val="24"/>
        </w:rPr>
        <w:t>terliliği</w:t>
      </w:r>
      <w:r w:rsidR="007F5075" w:rsidRPr="009717EA">
        <w:rPr>
          <w:rFonts w:ascii="Cambria" w:hAnsi="Cambria" w:cs="Times New Roman"/>
          <w:sz w:val="24"/>
          <w:szCs w:val="24"/>
        </w:rPr>
        <w:t>,</w:t>
      </w:r>
    </w:p>
    <w:p w14:paraId="5C158452" w14:textId="77777777" w:rsidR="006964EF" w:rsidRPr="009717EA" w:rsidRDefault="006964EF" w:rsidP="007A6B24">
      <w:pPr>
        <w:pStyle w:val="ListeParagraf"/>
        <w:numPr>
          <w:ilvl w:val="0"/>
          <w:numId w:val="15"/>
        </w:numPr>
        <w:jc w:val="both"/>
        <w:rPr>
          <w:rFonts w:ascii="Cambria" w:hAnsi="Cambria" w:cs="Times New Roman"/>
          <w:sz w:val="24"/>
          <w:szCs w:val="24"/>
        </w:rPr>
      </w:pPr>
      <w:r w:rsidRPr="009717EA">
        <w:rPr>
          <w:rFonts w:ascii="Cambria" w:hAnsi="Cambria" w:cs="Times New Roman"/>
          <w:sz w:val="24"/>
          <w:szCs w:val="24"/>
        </w:rPr>
        <w:t>B</w:t>
      </w:r>
      <w:r w:rsidR="007F5075" w:rsidRPr="009717EA">
        <w:rPr>
          <w:rFonts w:ascii="Cambria" w:hAnsi="Cambria" w:cs="Times New Roman"/>
          <w:sz w:val="24"/>
          <w:szCs w:val="24"/>
        </w:rPr>
        <w:t xml:space="preserve">elirli bir acil durum için senaryolar, </w:t>
      </w:r>
    </w:p>
    <w:p w14:paraId="1AD77723" w14:textId="029D1E00" w:rsidR="0073133F" w:rsidRPr="009717EA" w:rsidRDefault="006964EF">
      <w:pPr>
        <w:jc w:val="both"/>
        <w:rPr>
          <w:rFonts w:ascii="Cambria" w:hAnsi="Cambria" w:cs="Times New Roman"/>
          <w:sz w:val="24"/>
          <w:szCs w:val="24"/>
        </w:rPr>
      </w:pPr>
      <w:r w:rsidRPr="009717EA">
        <w:rPr>
          <w:rFonts w:ascii="Cambria" w:hAnsi="Cambria" w:cs="Times New Roman"/>
          <w:sz w:val="24"/>
          <w:szCs w:val="24"/>
        </w:rPr>
        <w:lastRenderedPageBreak/>
        <w:t>E</w:t>
      </w:r>
      <w:r w:rsidR="007F5075" w:rsidRPr="009717EA">
        <w:rPr>
          <w:rFonts w:ascii="Cambria" w:hAnsi="Cambria" w:cs="Times New Roman"/>
          <w:sz w:val="24"/>
          <w:szCs w:val="24"/>
        </w:rPr>
        <w:t xml:space="preserve">kstra personel ve kaynaklar (örn. çalışmaların yürütülmesi için spesifik eğitim, uzmanlık, tesisler </w:t>
      </w:r>
      <w:r w:rsidRPr="009717EA">
        <w:rPr>
          <w:rFonts w:ascii="Cambria" w:hAnsi="Cambria" w:cs="Times New Roman"/>
          <w:sz w:val="24"/>
          <w:szCs w:val="24"/>
        </w:rPr>
        <w:t xml:space="preserve">vb.) </w:t>
      </w:r>
      <w:r w:rsidR="0073133F" w:rsidRPr="009717EA">
        <w:rPr>
          <w:rFonts w:ascii="Cambria" w:hAnsi="Cambria" w:cs="Times New Roman"/>
          <w:sz w:val="24"/>
          <w:szCs w:val="24"/>
        </w:rPr>
        <w:t>Araştırmanın her yönüyle değerlendirilmesinden sonra tespit edilen riskler ve bu risklerin azaltılması için alınacak önlemler belgelendirilmelidir.</w:t>
      </w:r>
    </w:p>
    <w:p w14:paraId="5C00120D" w14:textId="1B73B131" w:rsidR="00C35C29" w:rsidRPr="009717EA" w:rsidRDefault="004A313A" w:rsidP="00061558">
      <w:pPr>
        <w:pStyle w:val="Balk3"/>
        <w:ind w:left="567" w:hanging="567"/>
      </w:pPr>
      <w:bookmarkStart w:id="15" w:name="_Toc535845204"/>
      <w:r w:rsidRPr="009717EA">
        <w:t>Araştırma Ürünü</w:t>
      </w:r>
      <w:r w:rsidR="00AA3BF1" w:rsidRPr="009717EA">
        <w:t>nden Kaynaklanan Riskler</w:t>
      </w:r>
      <w:r w:rsidRPr="009717EA">
        <w:t>:</w:t>
      </w:r>
      <w:bookmarkEnd w:id="15"/>
    </w:p>
    <w:p w14:paraId="09C152D2" w14:textId="38CCD5F9" w:rsidR="001E237E" w:rsidRPr="009717EA" w:rsidRDefault="00527539" w:rsidP="00061558">
      <w:pPr>
        <w:jc w:val="both"/>
        <w:rPr>
          <w:rFonts w:ascii="Cambria" w:hAnsi="Cambria"/>
          <w:sz w:val="24"/>
          <w:szCs w:val="24"/>
        </w:rPr>
      </w:pPr>
      <w:r w:rsidRPr="009717EA">
        <w:rPr>
          <w:rFonts w:ascii="Cambria" w:hAnsi="Cambria"/>
          <w:sz w:val="24"/>
          <w:szCs w:val="24"/>
        </w:rPr>
        <w:t>Y</w:t>
      </w:r>
      <w:r w:rsidR="004A313A" w:rsidRPr="009717EA">
        <w:rPr>
          <w:rFonts w:ascii="Cambria" w:hAnsi="Cambria"/>
          <w:sz w:val="24"/>
          <w:szCs w:val="24"/>
        </w:rPr>
        <w:t>enilikçi ilaçlar</w:t>
      </w:r>
      <w:r w:rsidRPr="009717EA">
        <w:rPr>
          <w:rFonts w:ascii="Cambria" w:hAnsi="Cambria"/>
          <w:sz w:val="24"/>
          <w:szCs w:val="24"/>
        </w:rPr>
        <w:t>ın doğasından kaynaklanan</w:t>
      </w:r>
      <w:r w:rsidR="004A313A" w:rsidRPr="009717EA">
        <w:rPr>
          <w:rFonts w:ascii="Cambria" w:hAnsi="Cambria"/>
          <w:sz w:val="24"/>
          <w:szCs w:val="24"/>
        </w:rPr>
        <w:t xml:space="preserve"> bilimsel belirsizlikler nedeniyle, araştırma </w:t>
      </w:r>
      <w:r w:rsidRPr="009717EA">
        <w:rPr>
          <w:rFonts w:ascii="Cambria" w:hAnsi="Cambria"/>
          <w:sz w:val="24"/>
          <w:szCs w:val="24"/>
        </w:rPr>
        <w:t>ürünleri</w:t>
      </w:r>
      <w:r w:rsidR="004A313A" w:rsidRPr="009717EA">
        <w:rPr>
          <w:rFonts w:ascii="Cambria" w:hAnsi="Cambria"/>
          <w:sz w:val="24"/>
          <w:szCs w:val="24"/>
        </w:rPr>
        <w:t xml:space="preserve"> ve hedefleri ile ilgili olası tüm risk faktörlerinin tam kapsamlı bir listesini</w:t>
      </w:r>
      <w:r w:rsidRPr="009717EA">
        <w:rPr>
          <w:rFonts w:ascii="Cambria" w:hAnsi="Cambria"/>
          <w:sz w:val="24"/>
          <w:szCs w:val="24"/>
        </w:rPr>
        <w:t xml:space="preserve">n yapılmasının mümkün olmadığı ESG </w:t>
      </w:r>
      <w:r w:rsidR="007C19A1" w:rsidRPr="009717EA">
        <w:rPr>
          <w:rFonts w:ascii="Cambria" w:hAnsi="Cambria"/>
          <w:sz w:val="24"/>
          <w:szCs w:val="24"/>
        </w:rPr>
        <w:t>(</w:t>
      </w:r>
      <w:r w:rsidR="007C19A1" w:rsidRPr="009717EA">
        <w:rPr>
          <w:rStyle w:val="fontstyle01"/>
          <w:rFonts w:ascii="Cambria" w:hAnsi="Cambria"/>
          <w:sz w:val="24"/>
          <w:szCs w:val="24"/>
        </w:rPr>
        <w:t>Expert Scientific Group on Phase I Clinical Trials</w:t>
      </w:r>
      <w:r w:rsidR="007C19A1" w:rsidRPr="009717EA">
        <w:rPr>
          <w:rFonts w:ascii="Cambria" w:hAnsi="Cambria"/>
          <w:sz w:val="24"/>
          <w:szCs w:val="24"/>
        </w:rPr>
        <w:t xml:space="preserve">) </w:t>
      </w:r>
      <w:r w:rsidRPr="009717EA">
        <w:rPr>
          <w:rFonts w:ascii="Cambria" w:hAnsi="Cambria"/>
          <w:sz w:val="24"/>
          <w:szCs w:val="24"/>
        </w:rPr>
        <w:t xml:space="preserve">raporunda belirtilmiştir.  </w:t>
      </w:r>
      <w:r w:rsidR="004A313A" w:rsidRPr="009717EA">
        <w:rPr>
          <w:rFonts w:ascii="Cambria" w:hAnsi="Cambria"/>
          <w:sz w:val="24"/>
          <w:szCs w:val="24"/>
        </w:rPr>
        <w:t xml:space="preserve"> </w:t>
      </w:r>
      <w:r w:rsidRPr="009717EA">
        <w:rPr>
          <w:rFonts w:ascii="Cambria" w:hAnsi="Cambria"/>
          <w:sz w:val="24"/>
          <w:szCs w:val="24"/>
        </w:rPr>
        <w:t xml:space="preserve">Dolayısıyla, araştırma ürününden kaynaklanabilecek olan risk veya tehlike değerlendirmesi, olgu bazında ve bilimsel temelli olmalıdır. </w:t>
      </w:r>
      <w:r w:rsidR="001E237E" w:rsidRPr="009717EA">
        <w:rPr>
          <w:rFonts w:ascii="Cambria" w:hAnsi="Cambria"/>
          <w:sz w:val="24"/>
          <w:szCs w:val="24"/>
        </w:rPr>
        <w:t>Bununla birlikte ESG raporunda, ilk maruziyet çalışmaları sırasında gönüllülere zarar verme riski yüksek olan bazı ajanlar ve özel dikkat gösterilmesi gereken faktörlere örnekler su</w:t>
      </w:r>
      <w:r w:rsidR="009717EA" w:rsidRPr="009717EA">
        <w:rPr>
          <w:rFonts w:ascii="Cambria" w:hAnsi="Cambria"/>
          <w:sz w:val="24"/>
          <w:szCs w:val="24"/>
        </w:rPr>
        <w:t>nulmuştur. Bunlar:</w:t>
      </w:r>
    </w:p>
    <w:p w14:paraId="5892EA73" w14:textId="77777777" w:rsidR="00527539" w:rsidRPr="009717EA" w:rsidRDefault="00E31F97" w:rsidP="00061558">
      <w:pPr>
        <w:pStyle w:val="ListeParagraf"/>
        <w:numPr>
          <w:ilvl w:val="0"/>
          <w:numId w:val="15"/>
        </w:numPr>
        <w:jc w:val="both"/>
        <w:rPr>
          <w:rFonts w:ascii="Cambria" w:hAnsi="Cambria"/>
          <w:sz w:val="24"/>
          <w:szCs w:val="24"/>
        </w:rPr>
      </w:pPr>
      <w:r w:rsidRPr="009717EA">
        <w:rPr>
          <w:rFonts w:ascii="Cambria" w:hAnsi="Cambria"/>
          <w:sz w:val="24"/>
          <w:szCs w:val="24"/>
        </w:rPr>
        <w:t>Etkileri hayati vücut sistemlerine ciddi fizyolojik rahatsızlıklara neden olabilecek herhangi bir ajan,</w:t>
      </w:r>
    </w:p>
    <w:p w14:paraId="17392568" w14:textId="77777777" w:rsidR="00E31F97" w:rsidRPr="009717EA" w:rsidRDefault="00E31F97" w:rsidP="00061558">
      <w:pPr>
        <w:pStyle w:val="ListeParagraf"/>
        <w:numPr>
          <w:ilvl w:val="0"/>
          <w:numId w:val="15"/>
        </w:numPr>
        <w:jc w:val="both"/>
        <w:rPr>
          <w:rFonts w:ascii="Cambria" w:hAnsi="Cambria"/>
          <w:sz w:val="24"/>
          <w:szCs w:val="24"/>
        </w:rPr>
      </w:pPr>
      <w:r w:rsidRPr="009717EA">
        <w:rPr>
          <w:rFonts w:ascii="Cambria" w:hAnsi="Cambria"/>
          <w:sz w:val="24"/>
          <w:szCs w:val="24"/>
        </w:rPr>
        <w:t>Agonistik veya stümülatör etkiler,</w:t>
      </w:r>
    </w:p>
    <w:p w14:paraId="065CC247" w14:textId="77777777" w:rsidR="00E31F97" w:rsidRPr="009717EA" w:rsidRDefault="00E31F97" w:rsidP="00061558">
      <w:pPr>
        <w:pStyle w:val="ListeParagraf"/>
        <w:numPr>
          <w:ilvl w:val="0"/>
          <w:numId w:val="15"/>
        </w:numPr>
        <w:jc w:val="both"/>
        <w:rPr>
          <w:rFonts w:ascii="Cambria" w:hAnsi="Cambria"/>
          <w:sz w:val="24"/>
          <w:szCs w:val="24"/>
        </w:rPr>
      </w:pPr>
      <w:r w:rsidRPr="009717EA">
        <w:rPr>
          <w:rFonts w:ascii="Cambria" w:hAnsi="Cambria"/>
          <w:sz w:val="24"/>
          <w:szCs w:val="24"/>
        </w:rPr>
        <w:t>Daha önce herhangi bir deneyimin bulunmadığı yeni ajanlar veya yeni etki mekanizmaları,</w:t>
      </w:r>
    </w:p>
    <w:p w14:paraId="2F95D9D0" w14:textId="4E677C71" w:rsidR="00E31F97" w:rsidRPr="009717EA" w:rsidRDefault="00E31F97" w:rsidP="00061558">
      <w:pPr>
        <w:pStyle w:val="ListeParagraf"/>
        <w:numPr>
          <w:ilvl w:val="0"/>
          <w:numId w:val="15"/>
        </w:numPr>
        <w:jc w:val="both"/>
        <w:rPr>
          <w:rFonts w:ascii="Cambria" w:hAnsi="Cambria"/>
          <w:sz w:val="24"/>
          <w:szCs w:val="24"/>
        </w:rPr>
      </w:pPr>
      <w:r w:rsidRPr="009717EA">
        <w:rPr>
          <w:rFonts w:ascii="Cambria" w:hAnsi="Cambria"/>
          <w:sz w:val="24"/>
          <w:szCs w:val="24"/>
        </w:rPr>
        <w:t>Klinik öncesi risk değerlendirmesi</w:t>
      </w:r>
      <w:r w:rsidR="00F327C8" w:rsidRPr="009717EA">
        <w:rPr>
          <w:rFonts w:ascii="Cambria" w:hAnsi="Cambria"/>
          <w:sz w:val="24"/>
          <w:szCs w:val="24"/>
        </w:rPr>
        <w:t>ni</w:t>
      </w:r>
      <w:r w:rsidRPr="009717EA">
        <w:rPr>
          <w:rFonts w:ascii="Cambria" w:hAnsi="Cambria"/>
          <w:sz w:val="24"/>
          <w:szCs w:val="24"/>
        </w:rPr>
        <w:t xml:space="preserve"> yapmayı zorlaştıran veya imkânsız hale getiren türe-özgülük,</w:t>
      </w:r>
    </w:p>
    <w:p w14:paraId="22D1C6FF" w14:textId="77777777" w:rsidR="00E31F97" w:rsidRPr="009717EA" w:rsidRDefault="00E31F97" w:rsidP="00061558">
      <w:pPr>
        <w:pStyle w:val="ListeParagraf"/>
        <w:numPr>
          <w:ilvl w:val="0"/>
          <w:numId w:val="15"/>
        </w:numPr>
        <w:jc w:val="both"/>
        <w:rPr>
          <w:rFonts w:ascii="Cambria" w:hAnsi="Cambria"/>
          <w:sz w:val="24"/>
          <w:szCs w:val="24"/>
        </w:rPr>
      </w:pPr>
      <w:r w:rsidRPr="009717EA">
        <w:rPr>
          <w:rFonts w:ascii="Cambria" w:hAnsi="Cambria"/>
          <w:sz w:val="24"/>
          <w:szCs w:val="24"/>
        </w:rPr>
        <w:t>Ajanın potensi (örneğin, doğal bir ligantla karşılaştırıldığında),</w:t>
      </w:r>
    </w:p>
    <w:p w14:paraId="64CBF495" w14:textId="6585DD35" w:rsidR="00E31F97" w:rsidRPr="009717EA" w:rsidRDefault="00E31F97" w:rsidP="00061558">
      <w:pPr>
        <w:pStyle w:val="ListeParagraf"/>
        <w:numPr>
          <w:ilvl w:val="0"/>
          <w:numId w:val="15"/>
        </w:numPr>
        <w:jc w:val="both"/>
        <w:rPr>
          <w:rFonts w:ascii="Cambria" w:hAnsi="Cambria"/>
          <w:sz w:val="24"/>
          <w:szCs w:val="24"/>
        </w:rPr>
      </w:pPr>
      <w:r w:rsidRPr="009717EA">
        <w:rPr>
          <w:rFonts w:ascii="Cambria" w:hAnsi="Cambria"/>
          <w:sz w:val="24"/>
          <w:szCs w:val="24"/>
        </w:rPr>
        <w:t xml:space="preserve">Çok fonksiyonlu ajanlar (örneğin bivalent antikorlar, FcR bağlanma </w:t>
      </w:r>
      <w:r w:rsidR="000A7C61" w:rsidRPr="009717EA">
        <w:rPr>
          <w:rFonts w:ascii="Cambria" w:hAnsi="Cambria"/>
          <w:sz w:val="24"/>
          <w:szCs w:val="24"/>
        </w:rPr>
        <w:t>bölgeleri</w:t>
      </w:r>
      <w:r w:rsidRPr="009717EA">
        <w:rPr>
          <w:rFonts w:ascii="Cambria" w:hAnsi="Cambria"/>
          <w:sz w:val="24"/>
          <w:szCs w:val="24"/>
        </w:rPr>
        <w:t>),</w:t>
      </w:r>
    </w:p>
    <w:p w14:paraId="7F72F10F" w14:textId="77777777" w:rsidR="00E31F97" w:rsidRPr="009717EA" w:rsidRDefault="00E31F97" w:rsidP="00061558">
      <w:pPr>
        <w:pStyle w:val="ListeParagraf"/>
        <w:numPr>
          <w:ilvl w:val="0"/>
          <w:numId w:val="15"/>
        </w:numPr>
        <w:jc w:val="both"/>
        <w:rPr>
          <w:rFonts w:ascii="Cambria" w:hAnsi="Cambria"/>
          <w:sz w:val="24"/>
          <w:szCs w:val="24"/>
        </w:rPr>
      </w:pPr>
      <w:r w:rsidRPr="009717EA">
        <w:rPr>
          <w:rFonts w:ascii="Cambria" w:hAnsi="Cambria"/>
          <w:sz w:val="24"/>
          <w:szCs w:val="24"/>
        </w:rPr>
        <w:t>Hücre ile ilişkili hedefler,</w:t>
      </w:r>
    </w:p>
    <w:p w14:paraId="7796D318" w14:textId="77777777" w:rsidR="00E31F97" w:rsidRPr="009717EA" w:rsidRDefault="00E31F97" w:rsidP="00061558">
      <w:pPr>
        <w:pStyle w:val="ListeParagraf"/>
        <w:numPr>
          <w:ilvl w:val="0"/>
          <w:numId w:val="15"/>
        </w:numPr>
        <w:jc w:val="both"/>
        <w:rPr>
          <w:rFonts w:ascii="Cambria" w:hAnsi="Cambria"/>
          <w:sz w:val="24"/>
          <w:szCs w:val="24"/>
        </w:rPr>
      </w:pPr>
      <w:r w:rsidRPr="009717EA">
        <w:rPr>
          <w:rFonts w:ascii="Cambria" w:hAnsi="Cambria"/>
          <w:sz w:val="24"/>
          <w:szCs w:val="24"/>
        </w:rPr>
        <w:t>Normal kontrol mekanizmalarını ‘by-pass’layan hedefler,</w:t>
      </w:r>
    </w:p>
    <w:p w14:paraId="702D294A" w14:textId="77777777" w:rsidR="00E31F97" w:rsidRPr="009717EA" w:rsidRDefault="00E31F97" w:rsidP="00061558">
      <w:pPr>
        <w:pStyle w:val="ListeParagraf"/>
        <w:numPr>
          <w:ilvl w:val="0"/>
          <w:numId w:val="15"/>
        </w:numPr>
        <w:jc w:val="both"/>
        <w:rPr>
          <w:rFonts w:ascii="Cambria" w:hAnsi="Cambria"/>
          <w:sz w:val="24"/>
          <w:szCs w:val="24"/>
        </w:rPr>
      </w:pPr>
      <w:r w:rsidRPr="009717EA">
        <w:rPr>
          <w:rFonts w:ascii="Cambria" w:hAnsi="Cambria"/>
          <w:sz w:val="24"/>
          <w:szCs w:val="24"/>
        </w:rPr>
        <w:t>Bağışıklık sistemi hedefleri,</w:t>
      </w:r>
    </w:p>
    <w:p w14:paraId="0F95F98A" w14:textId="77777777" w:rsidR="00E31F97" w:rsidRPr="009717EA" w:rsidRDefault="00E31F97" w:rsidP="00061558">
      <w:pPr>
        <w:pStyle w:val="ListeParagraf"/>
        <w:numPr>
          <w:ilvl w:val="0"/>
          <w:numId w:val="15"/>
        </w:numPr>
        <w:jc w:val="both"/>
        <w:rPr>
          <w:rFonts w:ascii="Cambria" w:hAnsi="Cambria"/>
          <w:sz w:val="24"/>
          <w:szCs w:val="24"/>
        </w:rPr>
      </w:pPr>
      <w:r w:rsidRPr="009717EA">
        <w:rPr>
          <w:rFonts w:ascii="Cambria" w:hAnsi="Cambria"/>
          <w:sz w:val="24"/>
          <w:szCs w:val="24"/>
        </w:rPr>
        <w:t>İn-vivo büyük biyolojik amplifikasyon potansiyeline sahip sistemlerde</w:t>
      </w:r>
      <w:r w:rsidR="00C7779A" w:rsidRPr="009717EA">
        <w:rPr>
          <w:rFonts w:ascii="Cambria" w:hAnsi="Cambria"/>
          <w:sz w:val="24"/>
          <w:szCs w:val="24"/>
        </w:rPr>
        <w:t>ki</w:t>
      </w:r>
      <w:r w:rsidRPr="009717EA">
        <w:rPr>
          <w:rFonts w:ascii="Cambria" w:hAnsi="Cambria"/>
          <w:sz w:val="24"/>
          <w:szCs w:val="24"/>
        </w:rPr>
        <w:t xml:space="preserve"> hedefler.</w:t>
      </w:r>
    </w:p>
    <w:p w14:paraId="0792EE24" w14:textId="5AEADD4E" w:rsidR="00C7779A" w:rsidRPr="009717EA" w:rsidRDefault="00C7779A" w:rsidP="00061558">
      <w:pPr>
        <w:jc w:val="both"/>
        <w:rPr>
          <w:rFonts w:ascii="Cambria" w:hAnsi="Cambria"/>
          <w:sz w:val="24"/>
          <w:szCs w:val="24"/>
        </w:rPr>
      </w:pPr>
      <w:r w:rsidRPr="009717EA">
        <w:rPr>
          <w:rFonts w:ascii="Cambria" w:hAnsi="Cambria"/>
          <w:sz w:val="24"/>
          <w:szCs w:val="24"/>
        </w:rPr>
        <w:t>İ</w:t>
      </w:r>
      <w:r w:rsidR="00084EA0" w:rsidRPr="009717EA">
        <w:rPr>
          <w:rFonts w:ascii="Cambria" w:hAnsi="Cambria"/>
          <w:sz w:val="24"/>
          <w:szCs w:val="24"/>
        </w:rPr>
        <w:t>nsanlarda</w:t>
      </w:r>
      <w:r w:rsidRPr="009717EA">
        <w:rPr>
          <w:rFonts w:ascii="Cambria" w:hAnsi="Cambria"/>
          <w:sz w:val="24"/>
          <w:szCs w:val="24"/>
        </w:rPr>
        <w:t xml:space="preserve"> ilk maruziyet çalışmalarındaki bir araştırma ürününün risk değerlendirmesinde yukarıda ifade edilen faktörlere ek olarak bazıları ileride daha önemli hale gelebilecek diğer faktörlerin de dikkate alınmas</w:t>
      </w:r>
      <w:r w:rsidR="009717EA" w:rsidRPr="009717EA">
        <w:rPr>
          <w:rFonts w:ascii="Cambria" w:hAnsi="Cambria"/>
          <w:sz w:val="24"/>
          <w:szCs w:val="24"/>
        </w:rPr>
        <w:t>ı gerekir. Bunlara örnek olarak:</w:t>
      </w:r>
    </w:p>
    <w:p w14:paraId="2AC687BD" w14:textId="0438A656" w:rsidR="00C7779A" w:rsidRPr="009717EA" w:rsidRDefault="00C7779A" w:rsidP="00061558">
      <w:pPr>
        <w:pStyle w:val="ListeParagraf"/>
        <w:numPr>
          <w:ilvl w:val="0"/>
          <w:numId w:val="15"/>
        </w:numPr>
        <w:jc w:val="both"/>
        <w:rPr>
          <w:rFonts w:ascii="Cambria" w:hAnsi="Cambria"/>
          <w:sz w:val="24"/>
          <w:szCs w:val="24"/>
        </w:rPr>
      </w:pPr>
      <w:r w:rsidRPr="009717EA">
        <w:rPr>
          <w:rFonts w:ascii="Cambria" w:hAnsi="Cambria"/>
          <w:sz w:val="24"/>
          <w:szCs w:val="24"/>
        </w:rPr>
        <w:t>Hayvan modellerinde bulunmayan bi</w:t>
      </w:r>
      <w:r w:rsidR="009717EA" w:rsidRPr="009717EA">
        <w:rPr>
          <w:rFonts w:ascii="Cambria" w:hAnsi="Cambria"/>
          <w:sz w:val="24"/>
          <w:szCs w:val="24"/>
        </w:rPr>
        <w:t>r hedefi olan ajanlar,</w:t>
      </w:r>
    </w:p>
    <w:p w14:paraId="1D521B07" w14:textId="474DA8C6" w:rsidR="00C7779A" w:rsidRPr="009717EA" w:rsidRDefault="00C7779A" w:rsidP="00061558">
      <w:pPr>
        <w:pStyle w:val="ListeParagraf"/>
        <w:numPr>
          <w:ilvl w:val="0"/>
          <w:numId w:val="15"/>
        </w:numPr>
        <w:jc w:val="both"/>
        <w:rPr>
          <w:rFonts w:ascii="Cambria" w:hAnsi="Cambria"/>
          <w:sz w:val="24"/>
          <w:szCs w:val="24"/>
        </w:rPr>
      </w:pPr>
      <w:r w:rsidRPr="009717EA">
        <w:rPr>
          <w:rFonts w:ascii="Cambria" w:hAnsi="Cambria"/>
          <w:sz w:val="24"/>
          <w:szCs w:val="24"/>
        </w:rPr>
        <w:t>Kombinasyon ürünleri; örneğin, gen terapisinde retroviral vektörler (bileşenler daha önce insanlarda kullanılmış olsa bile, yeni kombi</w:t>
      </w:r>
      <w:r w:rsidR="009717EA" w:rsidRPr="009717EA">
        <w:rPr>
          <w:rFonts w:ascii="Cambria" w:hAnsi="Cambria"/>
          <w:sz w:val="24"/>
          <w:szCs w:val="24"/>
        </w:rPr>
        <w:t>nasyon yeni risk oluşturabilir),</w:t>
      </w:r>
    </w:p>
    <w:p w14:paraId="71E3AC50" w14:textId="77777777" w:rsidR="00C7779A" w:rsidRPr="009717EA" w:rsidRDefault="00C7779A" w:rsidP="00061558">
      <w:pPr>
        <w:pStyle w:val="ListeParagraf"/>
        <w:numPr>
          <w:ilvl w:val="0"/>
          <w:numId w:val="15"/>
        </w:numPr>
        <w:jc w:val="both"/>
        <w:rPr>
          <w:rFonts w:ascii="Cambria" w:hAnsi="Cambria"/>
          <w:sz w:val="24"/>
          <w:szCs w:val="24"/>
        </w:rPr>
      </w:pPr>
      <w:r w:rsidRPr="009717EA">
        <w:rPr>
          <w:rFonts w:ascii="Cambria" w:hAnsi="Cambria"/>
          <w:sz w:val="24"/>
          <w:szCs w:val="24"/>
        </w:rPr>
        <w:t>Yenilikçi üründen önemli ölçüde farklı olan 'biyo-benzerler'</w:t>
      </w:r>
      <w:r w:rsidR="003F69CF" w:rsidRPr="009717EA">
        <w:rPr>
          <w:rFonts w:ascii="Cambria" w:hAnsi="Cambria"/>
          <w:sz w:val="24"/>
          <w:szCs w:val="24"/>
        </w:rPr>
        <w:t xml:space="preserve"> (örneğin, post-translasyonel modifikasyonlar),</w:t>
      </w:r>
    </w:p>
    <w:p w14:paraId="465671EC" w14:textId="77777777" w:rsidR="00C7779A" w:rsidRPr="009717EA" w:rsidRDefault="003F69CF" w:rsidP="00061558">
      <w:pPr>
        <w:pStyle w:val="ListeParagraf"/>
        <w:numPr>
          <w:ilvl w:val="0"/>
          <w:numId w:val="15"/>
        </w:numPr>
        <w:jc w:val="both"/>
        <w:rPr>
          <w:rFonts w:ascii="Cambria" w:hAnsi="Cambria"/>
          <w:sz w:val="24"/>
          <w:szCs w:val="24"/>
        </w:rPr>
      </w:pPr>
      <w:r w:rsidRPr="009717EA">
        <w:rPr>
          <w:rFonts w:ascii="Cambria" w:hAnsi="Cambria"/>
          <w:sz w:val="24"/>
          <w:szCs w:val="24"/>
        </w:rPr>
        <w:lastRenderedPageBreak/>
        <w:t>Yeni adjuvanlı aşılar; özellikle antijeni, immünositin yüzeyindeki sinyal moleküllerine yöneltenler veya lenfositlerden proinflamatuar sitokin üretimini uyarmak üzere tasarlananlar veyahut antijen sunan hücreler,</w:t>
      </w:r>
    </w:p>
    <w:p w14:paraId="7D5D441F" w14:textId="77777777" w:rsidR="00C7779A" w:rsidRPr="009717EA" w:rsidRDefault="003F69CF" w:rsidP="00061558">
      <w:pPr>
        <w:pStyle w:val="ListeParagraf"/>
        <w:numPr>
          <w:ilvl w:val="0"/>
          <w:numId w:val="15"/>
        </w:numPr>
        <w:jc w:val="both"/>
        <w:rPr>
          <w:rFonts w:ascii="Cambria" w:hAnsi="Cambria"/>
          <w:sz w:val="24"/>
          <w:szCs w:val="24"/>
        </w:rPr>
      </w:pPr>
      <w:r w:rsidRPr="009717EA">
        <w:rPr>
          <w:rFonts w:ascii="Cambria" w:hAnsi="Cambria"/>
          <w:sz w:val="24"/>
          <w:szCs w:val="24"/>
        </w:rPr>
        <w:t>Bir ajanın veriliş yolu, pozolojisi veya formülasyonundaki önemli değişiklikler.</w:t>
      </w:r>
    </w:p>
    <w:p w14:paraId="033A5E3B" w14:textId="77777777" w:rsidR="009D4D54" w:rsidRPr="009717EA" w:rsidRDefault="009D4D54" w:rsidP="007A6B24">
      <w:pPr>
        <w:jc w:val="both"/>
        <w:rPr>
          <w:rFonts w:ascii="Cambria" w:hAnsi="Cambria" w:cs="Times New Roman"/>
          <w:sz w:val="24"/>
          <w:szCs w:val="24"/>
        </w:rPr>
      </w:pPr>
      <w:r w:rsidRPr="009717EA">
        <w:rPr>
          <w:rFonts w:ascii="Cambria" w:hAnsi="Cambria" w:cs="Times New Roman"/>
          <w:sz w:val="24"/>
          <w:szCs w:val="24"/>
        </w:rPr>
        <w:t>Destekleyici, araştırma ürünü ile ilgili yeni güvenlik/toksikolojik verilere sahip olduğunda sorumlu araştırmacıyı derhal bilgilendirmeli, açık ve detaylı sorumluluklar taraflar arasında yapılacak olan sözleşmede açıkça ifade edilmelidir.</w:t>
      </w:r>
    </w:p>
    <w:p w14:paraId="7E0B4DD9" w14:textId="77777777" w:rsidR="00F83413" w:rsidRPr="009717EA" w:rsidRDefault="00F83413" w:rsidP="007A6B24">
      <w:pPr>
        <w:jc w:val="both"/>
        <w:rPr>
          <w:rFonts w:ascii="Cambria" w:hAnsi="Cambria"/>
          <w:sz w:val="24"/>
          <w:szCs w:val="24"/>
        </w:rPr>
      </w:pPr>
    </w:p>
    <w:p w14:paraId="12B66FF3" w14:textId="0E012F1A" w:rsidR="004A313A" w:rsidRPr="009717EA" w:rsidRDefault="00DB110C" w:rsidP="00061558">
      <w:pPr>
        <w:pStyle w:val="Balk4"/>
        <w:ind w:left="709" w:hanging="709"/>
      </w:pPr>
      <w:r w:rsidRPr="009717EA">
        <w:t>Araştırma Ürünü Dışındaki Ajanlar</w:t>
      </w:r>
      <w:r w:rsidR="00F83413" w:rsidRPr="009717EA">
        <w:t>:</w:t>
      </w:r>
    </w:p>
    <w:p w14:paraId="7BF18954" w14:textId="77777777" w:rsidR="00F83413" w:rsidRPr="009717EA" w:rsidRDefault="00F83413" w:rsidP="00061558">
      <w:pPr>
        <w:jc w:val="both"/>
        <w:rPr>
          <w:rFonts w:ascii="Cambria" w:hAnsi="Cambria"/>
          <w:sz w:val="24"/>
          <w:szCs w:val="24"/>
        </w:rPr>
      </w:pPr>
      <w:r w:rsidRPr="009717EA">
        <w:rPr>
          <w:rFonts w:ascii="Cambria" w:hAnsi="Cambria"/>
          <w:sz w:val="24"/>
          <w:szCs w:val="24"/>
        </w:rPr>
        <w:t>Klinik araştırmalar</w:t>
      </w:r>
      <w:r w:rsidR="00136D7E" w:rsidRPr="009717EA">
        <w:rPr>
          <w:rFonts w:ascii="Cambria" w:hAnsi="Cambria"/>
          <w:sz w:val="24"/>
          <w:szCs w:val="24"/>
        </w:rPr>
        <w:t xml:space="preserve">da araştırma ürünü dışında; karşılaştırma ürünü veya kurtarma ilaçları da kullanılmaktadır. </w:t>
      </w:r>
    </w:p>
    <w:p w14:paraId="7C2E435D" w14:textId="77777777" w:rsidR="00136D7E" w:rsidRPr="009717EA" w:rsidRDefault="00136D7E" w:rsidP="00061558">
      <w:pPr>
        <w:jc w:val="both"/>
        <w:rPr>
          <w:rFonts w:ascii="Cambria" w:hAnsi="Cambria"/>
          <w:sz w:val="24"/>
          <w:szCs w:val="24"/>
        </w:rPr>
      </w:pPr>
      <w:r w:rsidRPr="009717EA">
        <w:rPr>
          <w:rFonts w:ascii="Cambria" w:hAnsi="Cambria"/>
          <w:sz w:val="24"/>
          <w:szCs w:val="24"/>
        </w:rPr>
        <w:t>Bunların her birinin; gönüllü üzerindeki riskleri ve ayrıca araştırma ürünü ile kombinasyonu durumundaki riskleri de değerlendirilmelidir.</w:t>
      </w:r>
    </w:p>
    <w:p w14:paraId="15DB3DB3" w14:textId="041B799D" w:rsidR="00F83413" w:rsidRPr="009717EA" w:rsidRDefault="00136D7E" w:rsidP="00061558">
      <w:pPr>
        <w:pStyle w:val="Balk4"/>
        <w:ind w:left="709" w:hanging="709"/>
      </w:pPr>
      <w:r w:rsidRPr="009717EA">
        <w:t>Araştırma Ürünü İçin Risk Yönetimi</w:t>
      </w:r>
      <w:r w:rsidR="00DB110C" w:rsidRPr="009717EA">
        <w:t>:</w:t>
      </w:r>
    </w:p>
    <w:p w14:paraId="16DAB9B2" w14:textId="77777777" w:rsidR="00136D7E" w:rsidRPr="009717EA" w:rsidRDefault="00136D7E" w:rsidP="00061558">
      <w:pPr>
        <w:jc w:val="both"/>
        <w:rPr>
          <w:rFonts w:ascii="Cambria" w:hAnsi="Cambria"/>
          <w:sz w:val="24"/>
          <w:szCs w:val="24"/>
        </w:rPr>
      </w:pPr>
      <w:r w:rsidRPr="009717EA">
        <w:rPr>
          <w:rFonts w:ascii="Cambria" w:hAnsi="Cambria"/>
          <w:sz w:val="24"/>
          <w:szCs w:val="24"/>
        </w:rPr>
        <w:t xml:space="preserve">Araştırma ürünü ile ilgili risk yönetimi; </w:t>
      </w:r>
      <w:r w:rsidR="00084EA0" w:rsidRPr="009717EA">
        <w:rPr>
          <w:rFonts w:ascii="Cambria" w:hAnsi="Cambria"/>
          <w:sz w:val="24"/>
          <w:szCs w:val="24"/>
        </w:rPr>
        <w:t>uygun başlangıç dozunun belirlenmesi, doz artışı ve dozların uygulanmasını içerir.</w:t>
      </w:r>
    </w:p>
    <w:p w14:paraId="6012A7F2" w14:textId="6DB0C4F1" w:rsidR="00084EA0" w:rsidRPr="009717EA" w:rsidRDefault="00084EA0" w:rsidP="00061558">
      <w:pPr>
        <w:pStyle w:val="Balk5"/>
        <w:ind w:left="851" w:hanging="851"/>
      </w:pPr>
      <w:r w:rsidRPr="009717EA">
        <w:t>Başlangıç Dozu:</w:t>
      </w:r>
    </w:p>
    <w:p w14:paraId="46C1D74A" w14:textId="0A82EEBD" w:rsidR="009F22F4" w:rsidRPr="009717EA" w:rsidRDefault="00084EA0" w:rsidP="00061558">
      <w:pPr>
        <w:jc w:val="both"/>
        <w:rPr>
          <w:rFonts w:ascii="Cambria" w:hAnsi="Cambria"/>
          <w:sz w:val="24"/>
          <w:szCs w:val="24"/>
        </w:rPr>
      </w:pPr>
      <w:r w:rsidRPr="009717EA">
        <w:rPr>
          <w:rFonts w:ascii="Cambria" w:hAnsi="Cambria"/>
          <w:sz w:val="24"/>
          <w:szCs w:val="24"/>
        </w:rPr>
        <w:t>İnsanlarda ilk maruziyet çalışmasında başlangıç dozunun hesaplanması çalışmadaki gönüllülerin güve</w:t>
      </w:r>
      <w:r w:rsidR="00DB205C" w:rsidRPr="009717EA">
        <w:rPr>
          <w:rFonts w:ascii="Cambria" w:hAnsi="Cambria"/>
          <w:sz w:val="24"/>
          <w:szCs w:val="24"/>
        </w:rPr>
        <w:t>n</w:t>
      </w:r>
      <w:r w:rsidRPr="009717EA">
        <w:rPr>
          <w:rFonts w:ascii="Cambria" w:hAnsi="Cambria"/>
          <w:sz w:val="24"/>
          <w:szCs w:val="24"/>
        </w:rPr>
        <w:t xml:space="preserve">liğini etkileyen merkezi bir faktördür. </w:t>
      </w:r>
      <w:r w:rsidR="009F22F4" w:rsidRPr="009717EA">
        <w:rPr>
          <w:rFonts w:ascii="Cambria" w:hAnsi="Cambria"/>
          <w:sz w:val="24"/>
          <w:szCs w:val="24"/>
        </w:rPr>
        <w:t>Başlangıç dozunun belirlenmesi için önerilen iki farklı y</w:t>
      </w:r>
      <w:r w:rsidR="009717EA" w:rsidRPr="009717EA">
        <w:rPr>
          <w:rFonts w:ascii="Cambria" w:hAnsi="Cambria"/>
          <w:sz w:val="24"/>
          <w:szCs w:val="24"/>
        </w:rPr>
        <w:t>öntem bulunmaktadır:</w:t>
      </w:r>
    </w:p>
    <w:p w14:paraId="156D0CB3" w14:textId="616DFB72" w:rsidR="009F22F4" w:rsidRPr="009717EA" w:rsidRDefault="009F22F4" w:rsidP="00061558">
      <w:pPr>
        <w:pStyle w:val="ListeParagraf"/>
        <w:numPr>
          <w:ilvl w:val="0"/>
          <w:numId w:val="15"/>
        </w:numPr>
        <w:jc w:val="both"/>
        <w:rPr>
          <w:rFonts w:ascii="Cambria" w:hAnsi="Cambria"/>
          <w:sz w:val="24"/>
          <w:szCs w:val="24"/>
        </w:rPr>
      </w:pPr>
      <w:r w:rsidRPr="009717EA">
        <w:rPr>
          <w:rFonts w:ascii="Cambria" w:hAnsi="Cambria"/>
          <w:sz w:val="24"/>
          <w:szCs w:val="24"/>
        </w:rPr>
        <w:t xml:space="preserve">NOAEL (No </w:t>
      </w:r>
      <w:r w:rsidR="0020597A" w:rsidRPr="009717EA">
        <w:rPr>
          <w:rFonts w:ascii="Cambria" w:hAnsi="Cambria"/>
          <w:sz w:val="24"/>
          <w:szCs w:val="24"/>
        </w:rPr>
        <w:t>O</w:t>
      </w:r>
      <w:r w:rsidRPr="009717EA">
        <w:rPr>
          <w:rFonts w:ascii="Cambria" w:hAnsi="Cambria"/>
          <w:sz w:val="24"/>
          <w:szCs w:val="24"/>
        </w:rPr>
        <w:t xml:space="preserve">bserved </w:t>
      </w:r>
      <w:r w:rsidR="0020597A" w:rsidRPr="009717EA">
        <w:rPr>
          <w:rFonts w:ascii="Cambria" w:hAnsi="Cambria"/>
          <w:sz w:val="24"/>
          <w:szCs w:val="24"/>
        </w:rPr>
        <w:t>A</w:t>
      </w:r>
      <w:r w:rsidRPr="009717EA">
        <w:rPr>
          <w:rFonts w:ascii="Cambria" w:hAnsi="Cambria"/>
          <w:sz w:val="24"/>
          <w:szCs w:val="24"/>
        </w:rPr>
        <w:t>dverse Effect Level)</w:t>
      </w:r>
    </w:p>
    <w:p w14:paraId="138CE833" w14:textId="77777777" w:rsidR="009F22F4" w:rsidRPr="009717EA" w:rsidRDefault="009F22F4" w:rsidP="00061558">
      <w:pPr>
        <w:pStyle w:val="ListeParagraf"/>
        <w:numPr>
          <w:ilvl w:val="0"/>
          <w:numId w:val="15"/>
        </w:numPr>
        <w:jc w:val="both"/>
        <w:rPr>
          <w:rFonts w:ascii="Cambria" w:hAnsi="Cambria"/>
          <w:sz w:val="24"/>
          <w:szCs w:val="24"/>
        </w:rPr>
      </w:pPr>
      <w:r w:rsidRPr="009717EA">
        <w:rPr>
          <w:rFonts w:ascii="Cambria" w:hAnsi="Cambria"/>
          <w:sz w:val="24"/>
          <w:szCs w:val="24"/>
        </w:rPr>
        <w:t>MABEL (Minimal Anticipated Biological Effect Level)</w:t>
      </w:r>
    </w:p>
    <w:p w14:paraId="1FB4B6B5" w14:textId="385700AB" w:rsidR="00381F3E" w:rsidRPr="009717EA" w:rsidRDefault="0016120B" w:rsidP="00061558">
      <w:pPr>
        <w:jc w:val="both"/>
        <w:rPr>
          <w:rFonts w:ascii="Cambria" w:hAnsi="Cambria"/>
          <w:sz w:val="24"/>
          <w:szCs w:val="24"/>
        </w:rPr>
      </w:pPr>
      <w:r w:rsidRPr="009717EA">
        <w:rPr>
          <w:rFonts w:ascii="Cambria" w:hAnsi="Cambria"/>
          <w:sz w:val="24"/>
          <w:szCs w:val="24"/>
        </w:rPr>
        <w:t xml:space="preserve">Farklı yöntemlerle farklı güvenli başlangıç dozu değerleri elde edilmesi durumunda, en düşük değer başlangıç dozu olarak alınmalıdır. </w:t>
      </w:r>
    </w:p>
    <w:p w14:paraId="696CA8E3" w14:textId="5B841E35" w:rsidR="009F22F4" w:rsidRPr="009717EA" w:rsidRDefault="009F22F4" w:rsidP="00061558">
      <w:pPr>
        <w:jc w:val="both"/>
        <w:rPr>
          <w:rFonts w:ascii="Cambria" w:hAnsi="Cambria"/>
          <w:sz w:val="24"/>
          <w:szCs w:val="24"/>
        </w:rPr>
      </w:pPr>
    </w:p>
    <w:p w14:paraId="5441076B" w14:textId="63E87C42" w:rsidR="002C5289" w:rsidRPr="009717EA" w:rsidRDefault="002C5289" w:rsidP="00061558">
      <w:pPr>
        <w:pStyle w:val="Balk5"/>
        <w:ind w:left="851" w:hanging="851"/>
      </w:pPr>
      <w:r w:rsidRPr="009717EA">
        <w:t>Doz Artışı:</w:t>
      </w:r>
    </w:p>
    <w:p w14:paraId="1BD8A839" w14:textId="5067E2F5" w:rsidR="00383C77" w:rsidRPr="009717EA" w:rsidRDefault="00383C77" w:rsidP="00061558">
      <w:pPr>
        <w:jc w:val="both"/>
        <w:rPr>
          <w:rFonts w:ascii="Cambria" w:hAnsi="Cambria"/>
          <w:sz w:val="24"/>
          <w:szCs w:val="24"/>
        </w:rPr>
      </w:pPr>
      <w:r w:rsidRPr="009717EA">
        <w:rPr>
          <w:rFonts w:ascii="Cambria" w:hAnsi="Cambria"/>
          <w:sz w:val="24"/>
          <w:szCs w:val="24"/>
        </w:rPr>
        <w:t xml:space="preserve">Genel bir kural olarak; </w:t>
      </w:r>
      <w:r w:rsidR="00AD75E5" w:rsidRPr="009717EA">
        <w:rPr>
          <w:rFonts w:ascii="Cambria" w:hAnsi="Cambria"/>
          <w:sz w:val="24"/>
          <w:szCs w:val="24"/>
        </w:rPr>
        <w:t>klinik öncesi çalışmalarda</w:t>
      </w:r>
      <w:r w:rsidRPr="009717EA">
        <w:rPr>
          <w:rFonts w:ascii="Cambria" w:hAnsi="Cambria"/>
          <w:sz w:val="24"/>
          <w:szCs w:val="24"/>
        </w:rPr>
        <w:t xml:space="preserve"> gözlenen </w:t>
      </w:r>
      <w:r w:rsidR="00AD75E5" w:rsidRPr="009717EA">
        <w:rPr>
          <w:rFonts w:ascii="Cambria" w:hAnsi="Cambria"/>
          <w:sz w:val="24"/>
          <w:szCs w:val="24"/>
        </w:rPr>
        <w:t>doz/toksisite veya doz/etki</w:t>
      </w:r>
      <w:r w:rsidRPr="009717EA">
        <w:rPr>
          <w:rFonts w:ascii="Cambria" w:hAnsi="Cambria"/>
          <w:sz w:val="24"/>
          <w:szCs w:val="24"/>
        </w:rPr>
        <w:t xml:space="preserve"> ilişkisi, hangisinin daha dik olduğuna bağlı olarak, doz artış</w:t>
      </w:r>
      <w:r w:rsidR="000A7C61" w:rsidRPr="009717EA">
        <w:rPr>
          <w:rFonts w:ascii="Cambria" w:hAnsi="Cambria"/>
          <w:sz w:val="24"/>
          <w:szCs w:val="24"/>
        </w:rPr>
        <w:t>larındaki</w:t>
      </w:r>
      <w:r w:rsidRPr="009717EA">
        <w:rPr>
          <w:rFonts w:ascii="Cambria" w:hAnsi="Cambria"/>
          <w:sz w:val="24"/>
          <w:szCs w:val="24"/>
        </w:rPr>
        <w:t xml:space="preserve"> iki doz seviye</w:t>
      </w:r>
      <w:r w:rsidR="000A7C61" w:rsidRPr="009717EA">
        <w:rPr>
          <w:rFonts w:ascii="Cambria" w:hAnsi="Cambria"/>
          <w:sz w:val="24"/>
          <w:szCs w:val="24"/>
        </w:rPr>
        <w:t>leri için</w:t>
      </w:r>
      <w:r w:rsidRPr="009717EA">
        <w:rPr>
          <w:rFonts w:ascii="Cambria" w:hAnsi="Cambria"/>
          <w:sz w:val="24"/>
          <w:szCs w:val="24"/>
        </w:rPr>
        <w:t xml:space="preserve"> yol gösterici olmalıdır.</w:t>
      </w:r>
    </w:p>
    <w:p w14:paraId="68F3CC10" w14:textId="6475D370" w:rsidR="002C5289" w:rsidRPr="009717EA" w:rsidRDefault="00265F20" w:rsidP="00061558">
      <w:pPr>
        <w:jc w:val="both"/>
        <w:rPr>
          <w:rFonts w:ascii="Cambria" w:hAnsi="Cambria"/>
          <w:sz w:val="24"/>
          <w:szCs w:val="24"/>
        </w:rPr>
      </w:pPr>
      <w:r w:rsidRPr="009717EA">
        <w:rPr>
          <w:rFonts w:ascii="Cambria" w:hAnsi="Cambria"/>
          <w:sz w:val="24"/>
          <w:szCs w:val="24"/>
        </w:rPr>
        <w:t>Doz artış</w:t>
      </w:r>
      <w:r w:rsidR="000A7C61" w:rsidRPr="009717EA">
        <w:rPr>
          <w:rFonts w:ascii="Cambria" w:hAnsi="Cambria"/>
          <w:sz w:val="24"/>
          <w:szCs w:val="24"/>
        </w:rPr>
        <w:t>ı,</w:t>
      </w:r>
      <w:r w:rsidRPr="009717EA">
        <w:rPr>
          <w:rFonts w:ascii="Cambria" w:hAnsi="Cambria"/>
          <w:sz w:val="24"/>
          <w:szCs w:val="24"/>
        </w:rPr>
        <w:t xml:space="preserve"> ancak önceki dozlardan elde edilen tüm veriler dikkatl</w:t>
      </w:r>
      <w:r w:rsidR="00677916" w:rsidRPr="009717EA">
        <w:rPr>
          <w:rFonts w:ascii="Cambria" w:hAnsi="Cambria"/>
          <w:sz w:val="24"/>
          <w:szCs w:val="24"/>
        </w:rPr>
        <w:t>ic</w:t>
      </w:r>
      <w:r w:rsidRPr="009717EA">
        <w:rPr>
          <w:rFonts w:ascii="Cambria" w:hAnsi="Cambria"/>
          <w:sz w:val="24"/>
          <w:szCs w:val="24"/>
        </w:rPr>
        <w:t xml:space="preserve">e değerlendirdikten sonra yapılmalıdır. Doz ayarlamaları ancak ilgili tüm verileri (örneğin, güvenlik verileri, mevcutsa PK verileri) inceledikten sonra ve </w:t>
      </w:r>
      <w:r w:rsidR="004D6811" w:rsidRPr="009717EA">
        <w:rPr>
          <w:rFonts w:ascii="Cambria" w:hAnsi="Cambria"/>
          <w:sz w:val="24"/>
          <w:szCs w:val="24"/>
        </w:rPr>
        <w:t>destekleyici</w:t>
      </w:r>
      <w:r w:rsidR="00F327C8" w:rsidRPr="009717EA">
        <w:rPr>
          <w:rFonts w:ascii="Cambria" w:hAnsi="Cambria"/>
          <w:sz w:val="24"/>
          <w:szCs w:val="24"/>
        </w:rPr>
        <w:t>yle</w:t>
      </w:r>
      <w:r w:rsidRPr="009717EA">
        <w:rPr>
          <w:rFonts w:ascii="Cambria" w:hAnsi="Cambria"/>
          <w:sz w:val="24"/>
          <w:szCs w:val="24"/>
        </w:rPr>
        <w:t xml:space="preserve"> tartışarak (doz artışı veya azalması veya değişmeden) gerçekleşebilir.</w:t>
      </w:r>
    </w:p>
    <w:p w14:paraId="2DF76C76" w14:textId="1A9D226D" w:rsidR="00AE451E" w:rsidRPr="009717EA" w:rsidRDefault="00AD75E5" w:rsidP="00061558">
      <w:pPr>
        <w:jc w:val="both"/>
        <w:rPr>
          <w:rFonts w:ascii="Cambria" w:hAnsi="Cambria"/>
          <w:sz w:val="24"/>
          <w:szCs w:val="24"/>
        </w:rPr>
      </w:pPr>
      <w:r w:rsidRPr="009717EA">
        <w:rPr>
          <w:rFonts w:ascii="Cambria" w:hAnsi="Cambria"/>
          <w:sz w:val="24"/>
          <w:szCs w:val="24"/>
        </w:rPr>
        <w:lastRenderedPageBreak/>
        <w:t>Doz artışı için öngörülen sınırların ihlal edilmesi veya protokoldeki önemli bir değişiklik için Kurum ve Etik Kurul onayı alınana kadar çalışmaya devam edilmeyeceği hususu ilgili prosedürde açıkça ifade edilmelidir.</w:t>
      </w:r>
      <w:r w:rsidR="00AE451E" w:rsidRPr="009717EA">
        <w:rPr>
          <w:rFonts w:ascii="Cambria" w:hAnsi="Cambria"/>
          <w:sz w:val="24"/>
          <w:szCs w:val="24"/>
        </w:rPr>
        <w:t xml:space="preserve"> Bununla birlikte durdurma kuralları net bir şekilde protokolde tanımlanmış olmalıdır.</w:t>
      </w:r>
    </w:p>
    <w:p w14:paraId="5EFFA644" w14:textId="797B3892" w:rsidR="00766F77" w:rsidRPr="009717EA" w:rsidRDefault="00AD75E5" w:rsidP="00061558">
      <w:pPr>
        <w:jc w:val="both"/>
        <w:rPr>
          <w:rFonts w:ascii="Cambria" w:hAnsi="Cambria"/>
          <w:sz w:val="24"/>
          <w:szCs w:val="24"/>
        </w:rPr>
      </w:pPr>
      <w:r w:rsidRPr="009717EA">
        <w:rPr>
          <w:rFonts w:ascii="Cambria" w:hAnsi="Cambria"/>
          <w:sz w:val="24"/>
          <w:szCs w:val="24"/>
        </w:rPr>
        <w:t xml:space="preserve">Doz </w:t>
      </w:r>
      <w:r w:rsidR="003673B2" w:rsidRPr="009717EA">
        <w:rPr>
          <w:rFonts w:ascii="Cambria" w:hAnsi="Cambria"/>
          <w:sz w:val="24"/>
          <w:szCs w:val="24"/>
        </w:rPr>
        <w:t>ayarlamaları (doz artışı veya azalması veya değişmeden) ile ilgili olarak gözden geçirilen veriler ve alınan kararlar açıkça belgelenmelidir.  Doz artışı kararı</w:t>
      </w:r>
      <w:r w:rsidR="00766F77" w:rsidRPr="009717EA">
        <w:rPr>
          <w:rFonts w:ascii="Cambria" w:hAnsi="Cambria"/>
          <w:sz w:val="24"/>
          <w:szCs w:val="24"/>
        </w:rPr>
        <w:t>,</w:t>
      </w:r>
      <w:r w:rsidR="003673B2" w:rsidRPr="009717EA">
        <w:rPr>
          <w:rFonts w:ascii="Cambria" w:hAnsi="Cambria"/>
          <w:sz w:val="24"/>
          <w:szCs w:val="24"/>
        </w:rPr>
        <w:t xml:space="preserve"> destekleyici ve sorumlu araştırmacı tarafından onay</w:t>
      </w:r>
      <w:r w:rsidR="00766F77" w:rsidRPr="009717EA">
        <w:rPr>
          <w:rFonts w:ascii="Cambria" w:hAnsi="Cambria"/>
          <w:sz w:val="24"/>
          <w:szCs w:val="24"/>
        </w:rPr>
        <w:t xml:space="preserve">lanmalı; bu karar ve onaylar </w:t>
      </w:r>
      <w:r w:rsidR="00C21DA9" w:rsidRPr="009717EA">
        <w:rPr>
          <w:rFonts w:ascii="Cambria" w:hAnsi="Cambria"/>
          <w:sz w:val="24"/>
          <w:szCs w:val="24"/>
        </w:rPr>
        <w:t>gönüllü dozlanmadan önce açıkça belgelenmelidir.</w:t>
      </w:r>
      <w:r w:rsidR="00766F77" w:rsidRPr="009717EA">
        <w:rPr>
          <w:rFonts w:ascii="Cambria" w:hAnsi="Cambria"/>
          <w:sz w:val="24"/>
          <w:szCs w:val="24"/>
        </w:rPr>
        <w:t xml:space="preserve">. </w:t>
      </w:r>
    </w:p>
    <w:p w14:paraId="7FDD3F87" w14:textId="7EB09A9F" w:rsidR="00136D7E" w:rsidRPr="009717EA" w:rsidRDefault="002C5289" w:rsidP="00061558">
      <w:pPr>
        <w:pStyle w:val="Balk5"/>
        <w:ind w:left="851" w:hanging="851"/>
      </w:pPr>
      <w:r w:rsidRPr="009717EA">
        <w:t>Dozların Uygulanması:</w:t>
      </w:r>
    </w:p>
    <w:p w14:paraId="1B6E83D5" w14:textId="77777777" w:rsidR="00F909BF" w:rsidRPr="009717EA" w:rsidRDefault="003C5E1C" w:rsidP="00061558">
      <w:pPr>
        <w:jc w:val="both"/>
        <w:rPr>
          <w:rFonts w:ascii="Cambria" w:hAnsi="Cambria"/>
          <w:sz w:val="24"/>
          <w:szCs w:val="24"/>
        </w:rPr>
      </w:pPr>
      <w:r w:rsidRPr="009717EA">
        <w:rPr>
          <w:rFonts w:ascii="Cambria" w:hAnsi="Cambria"/>
          <w:sz w:val="24"/>
          <w:szCs w:val="24"/>
        </w:rPr>
        <w:t>Dozlanan gönüllülerin sayısı, dozlamalar arasındaki süre, gönüllü kohortları ve dozlamalar arasındaki izleme</w:t>
      </w:r>
      <w:r w:rsidR="004D6811" w:rsidRPr="009717EA">
        <w:rPr>
          <w:rFonts w:ascii="Cambria" w:hAnsi="Cambria"/>
          <w:sz w:val="24"/>
          <w:szCs w:val="24"/>
        </w:rPr>
        <w:t xml:space="preserve"> periyodu; araştırma ürününe, araştırma ürününün veriliş yoluna ve çalışmanın türüne göre değişecektir. </w:t>
      </w:r>
    </w:p>
    <w:p w14:paraId="65DB110E" w14:textId="581A6FA2" w:rsidR="00084EA0" w:rsidRPr="009717EA" w:rsidRDefault="00F909BF" w:rsidP="00061558">
      <w:pPr>
        <w:jc w:val="both"/>
        <w:rPr>
          <w:rFonts w:ascii="Cambria" w:hAnsi="Cambria"/>
          <w:sz w:val="24"/>
          <w:szCs w:val="24"/>
        </w:rPr>
      </w:pPr>
      <w:r w:rsidRPr="009717EA">
        <w:rPr>
          <w:rFonts w:ascii="Cambria" w:hAnsi="Cambria"/>
          <w:sz w:val="24"/>
          <w:szCs w:val="24"/>
        </w:rPr>
        <w:t>Araştırma ürününün yüksek riskli olması durumunda, herhangi bir kohortta ilk doz: yalnızca bir katılımcının etkin araştırma ürününü (plaseboya randomize olmamalıdır) alacağı şekilde uygulanmalıdır. Bu şekilde dozlanan gönüllü en az 24 saat boyunca hemşire, sorumlu araştırmacı ve gerektiği durumlarda resüsitasyon konusunda deneyimli bir yoğun bakım uzmanı veya anestezi ve reanimasyon uzmanı tarafından yakından gözlenmeli ve bu süreç belgelendirilmelidir.</w:t>
      </w:r>
      <w:r w:rsidR="004D6811" w:rsidRPr="009717EA">
        <w:rPr>
          <w:rFonts w:ascii="Cambria" w:hAnsi="Cambria"/>
          <w:sz w:val="24"/>
          <w:szCs w:val="24"/>
        </w:rPr>
        <w:t xml:space="preserve"> </w:t>
      </w:r>
      <w:r w:rsidRPr="009717EA">
        <w:rPr>
          <w:rFonts w:ascii="Cambria" w:hAnsi="Cambria"/>
          <w:sz w:val="24"/>
          <w:szCs w:val="24"/>
        </w:rPr>
        <w:t>Bununla birlikte</w:t>
      </w:r>
      <w:r w:rsidR="004D6811" w:rsidRPr="009717EA">
        <w:rPr>
          <w:rFonts w:ascii="Cambria" w:hAnsi="Cambria"/>
          <w:sz w:val="24"/>
          <w:szCs w:val="24"/>
        </w:rPr>
        <w:t xml:space="preserve"> IV uygulanacak bir araştırma ürününün hızlı enjeksiyon</w:t>
      </w:r>
      <w:r w:rsidRPr="009717EA">
        <w:rPr>
          <w:rFonts w:ascii="Cambria" w:hAnsi="Cambria"/>
          <w:sz w:val="24"/>
          <w:szCs w:val="24"/>
        </w:rPr>
        <w:t>la verilmesi için açık bilimsel bir gerekçe ve/veya</w:t>
      </w:r>
      <w:r w:rsidR="006C25BE" w:rsidRPr="009717EA">
        <w:rPr>
          <w:rFonts w:ascii="Cambria" w:hAnsi="Cambria"/>
          <w:sz w:val="24"/>
          <w:szCs w:val="24"/>
        </w:rPr>
        <w:t xml:space="preserve"> risk-orantılı bir temel</w:t>
      </w:r>
      <w:r w:rsidRPr="009717EA">
        <w:rPr>
          <w:rFonts w:ascii="Cambria" w:hAnsi="Cambria"/>
          <w:sz w:val="24"/>
          <w:szCs w:val="24"/>
        </w:rPr>
        <w:t xml:space="preserve"> </w:t>
      </w:r>
      <w:r w:rsidR="006C25BE" w:rsidRPr="009717EA">
        <w:rPr>
          <w:rFonts w:ascii="Cambria" w:hAnsi="Cambria"/>
          <w:sz w:val="24"/>
          <w:szCs w:val="24"/>
        </w:rPr>
        <w:t xml:space="preserve">mevcut </w:t>
      </w:r>
      <w:r w:rsidR="009717EA" w:rsidRPr="009717EA">
        <w:rPr>
          <w:rFonts w:ascii="Cambria" w:hAnsi="Cambria"/>
          <w:sz w:val="24"/>
          <w:szCs w:val="24"/>
        </w:rPr>
        <w:t>değilse yavaş</w:t>
      </w:r>
      <w:r w:rsidR="004D6811" w:rsidRPr="009717EA">
        <w:rPr>
          <w:rFonts w:ascii="Cambria" w:hAnsi="Cambria"/>
          <w:sz w:val="24"/>
          <w:szCs w:val="24"/>
        </w:rPr>
        <w:t xml:space="preserve"> infüzyonla verilme</w:t>
      </w:r>
      <w:r w:rsidRPr="009717EA">
        <w:rPr>
          <w:rFonts w:ascii="Cambria" w:hAnsi="Cambria"/>
          <w:sz w:val="24"/>
          <w:szCs w:val="24"/>
        </w:rPr>
        <w:t>li</w:t>
      </w:r>
      <w:r w:rsidR="006C25BE" w:rsidRPr="009717EA">
        <w:rPr>
          <w:rFonts w:ascii="Cambria" w:hAnsi="Cambria"/>
          <w:sz w:val="24"/>
          <w:szCs w:val="24"/>
        </w:rPr>
        <w:t>dir. Protokol, infüzyon hızı ve süresi ile ilgili ayrıntıları içermelidir.</w:t>
      </w:r>
    </w:p>
    <w:p w14:paraId="7FD958D3" w14:textId="1D8E4CEC" w:rsidR="00BE70AC" w:rsidRPr="009717EA" w:rsidRDefault="008B4E80" w:rsidP="00061558">
      <w:pPr>
        <w:pStyle w:val="Balk3"/>
        <w:ind w:left="567" w:hanging="567"/>
      </w:pPr>
      <w:bookmarkStart w:id="16" w:name="_Toc535845205"/>
      <w:r w:rsidRPr="009717EA">
        <w:t xml:space="preserve">Klinik </w:t>
      </w:r>
      <w:r w:rsidR="00DB110C" w:rsidRPr="009717EA">
        <w:t>Prosedürlerden Kaynaklanan Riskler</w:t>
      </w:r>
      <w:r w:rsidRPr="009717EA">
        <w:t>:</w:t>
      </w:r>
      <w:bookmarkEnd w:id="16"/>
    </w:p>
    <w:p w14:paraId="1A5A64EB" w14:textId="717BD553" w:rsidR="008B4E80" w:rsidRPr="009717EA" w:rsidRDefault="00BC3A79" w:rsidP="00061558">
      <w:pPr>
        <w:jc w:val="both"/>
        <w:rPr>
          <w:rFonts w:ascii="Cambria" w:hAnsi="Cambria"/>
          <w:sz w:val="24"/>
          <w:szCs w:val="24"/>
        </w:rPr>
      </w:pPr>
      <w:r w:rsidRPr="009717EA">
        <w:rPr>
          <w:rFonts w:ascii="Cambria" w:hAnsi="Cambria"/>
          <w:sz w:val="24"/>
          <w:szCs w:val="24"/>
        </w:rPr>
        <w:t>Çalışma kapsamında uygulanacak olan klinik prosedürler</w:t>
      </w:r>
      <w:r w:rsidR="00C21DA9" w:rsidRPr="009717EA">
        <w:rPr>
          <w:rFonts w:ascii="Cambria" w:hAnsi="Cambria"/>
          <w:sz w:val="24"/>
          <w:szCs w:val="24"/>
        </w:rPr>
        <w:t>,</w:t>
      </w:r>
      <w:r w:rsidRPr="009717EA">
        <w:rPr>
          <w:rFonts w:ascii="Cambria" w:hAnsi="Cambria"/>
          <w:sz w:val="24"/>
          <w:szCs w:val="24"/>
        </w:rPr>
        <w:t xml:space="preserve"> standart uygulamalara ve prosedürler</w:t>
      </w:r>
      <w:r w:rsidR="00C21DA9" w:rsidRPr="009717EA">
        <w:rPr>
          <w:rFonts w:ascii="Cambria" w:hAnsi="Cambria"/>
          <w:sz w:val="24"/>
          <w:szCs w:val="24"/>
        </w:rPr>
        <w:t xml:space="preserve"> göz önünde bulundurularak</w:t>
      </w:r>
      <w:r w:rsidRPr="009717EA">
        <w:rPr>
          <w:rFonts w:ascii="Cambria" w:hAnsi="Cambria"/>
          <w:sz w:val="24"/>
          <w:szCs w:val="24"/>
        </w:rPr>
        <w:t xml:space="preserve"> değerlendirilmelidir. Örneğin, bir biyopsi gibi invaziv bir prosedür standart tedavi/bakım için normal bir uygulamaysa, çalışma protokolüne dahil edilmesi, katılımcılar için ek bir risk oluşturmaz. Bununla birlikte, yalnızca klinik araştırma protokolü gereğince yapılmışsa ve standart bakımın/tedavinin bir parçası değilse, ek bir risk oluşturacaktır. </w:t>
      </w:r>
    </w:p>
    <w:p w14:paraId="59ADF27C" w14:textId="37DA5ED9" w:rsidR="00BC3A79" w:rsidRPr="009717EA" w:rsidRDefault="009717EA" w:rsidP="00061558">
      <w:pPr>
        <w:jc w:val="both"/>
        <w:rPr>
          <w:rFonts w:ascii="Cambria" w:hAnsi="Cambria"/>
          <w:sz w:val="24"/>
          <w:szCs w:val="24"/>
        </w:rPr>
      </w:pPr>
      <w:r w:rsidRPr="009717EA">
        <w:rPr>
          <w:rFonts w:ascii="Cambria" w:hAnsi="Cambria"/>
          <w:sz w:val="24"/>
          <w:szCs w:val="24"/>
        </w:rPr>
        <w:t>Bu risklerin yönetimi için:</w:t>
      </w:r>
    </w:p>
    <w:p w14:paraId="0ED40F59" w14:textId="36B3CE5C" w:rsidR="00447F58" w:rsidRPr="009717EA" w:rsidRDefault="00447F58" w:rsidP="00061558">
      <w:pPr>
        <w:numPr>
          <w:ilvl w:val="0"/>
          <w:numId w:val="19"/>
        </w:numPr>
        <w:shd w:val="clear" w:color="auto" w:fill="FFFFFF"/>
        <w:spacing w:after="0" w:line="276" w:lineRule="auto"/>
        <w:ind w:left="284" w:right="20" w:hanging="284"/>
        <w:jc w:val="both"/>
        <w:rPr>
          <w:rFonts w:ascii="Cambria" w:eastAsia="Arial" w:hAnsi="Cambria" w:cs="Times New Roman"/>
          <w:sz w:val="24"/>
          <w:szCs w:val="24"/>
        </w:rPr>
      </w:pPr>
      <w:r w:rsidRPr="009717EA">
        <w:rPr>
          <w:rFonts w:ascii="Cambria" w:eastAsia="Arial" w:hAnsi="Cambria" w:cs="Times New Roman"/>
          <w:sz w:val="24"/>
          <w:szCs w:val="24"/>
        </w:rPr>
        <w:t>Uygulanacak klinik prosedür yönünden personelin niteliği, deneyimi ve eğitiminin,</w:t>
      </w:r>
    </w:p>
    <w:p w14:paraId="785D7C6E" w14:textId="40E72475" w:rsidR="00447F58" w:rsidRPr="009717EA" w:rsidRDefault="00447F58" w:rsidP="00061558">
      <w:pPr>
        <w:numPr>
          <w:ilvl w:val="0"/>
          <w:numId w:val="19"/>
        </w:numPr>
        <w:shd w:val="clear" w:color="auto" w:fill="FFFFFF"/>
        <w:spacing w:after="0" w:line="276" w:lineRule="auto"/>
        <w:ind w:left="284" w:right="20" w:hanging="284"/>
        <w:jc w:val="both"/>
        <w:rPr>
          <w:rFonts w:ascii="Cambria" w:eastAsia="Arial" w:hAnsi="Cambria" w:cs="Times New Roman"/>
          <w:sz w:val="24"/>
          <w:szCs w:val="24"/>
        </w:rPr>
      </w:pPr>
      <w:r w:rsidRPr="009717EA">
        <w:rPr>
          <w:rFonts w:ascii="Cambria" w:eastAsia="Arial" w:hAnsi="Cambria" w:cs="Times New Roman"/>
          <w:sz w:val="24"/>
          <w:szCs w:val="24"/>
        </w:rPr>
        <w:t>Prosedürün uygulanması için özel tesisler veya ekipmanların gerekliliği</w:t>
      </w:r>
      <w:r w:rsidR="00C21DA9" w:rsidRPr="009717EA">
        <w:rPr>
          <w:rFonts w:ascii="Cambria" w:eastAsia="Arial" w:hAnsi="Cambria" w:cs="Times New Roman"/>
          <w:sz w:val="24"/>
          <w:szCs w:val="24"/>
        </w:rPr>
        <w:t>nin</w:t>
      </w:r>
      <w:r w:rsidRPr="009717EA">
        <w:rPr>
          <w:rFonts w:ascii="Cambria" w:eastAsia="Arial" w:hAnsi="Cambria" w:cs="Times New Roman"/>
          <w:sz w:val="24"/>
          <w:szCs w:val="24"/>
        </w:rPr>
        <w:t>,</w:t>
      </w:r>
    </w:p>
    <w:p w14:paraId="3436136D" w14:textId="77777777" w:rsidR="009717EA" w:rsidRPr="009717EA" w:rsidRDefault="00447F58" w:rsidP="00913620">
      <w:pPr>
        <w:numPr>
          <w:ilvl w:val="0"/>
          <w:numId w:val="19"/>
        </w:numPr>
        <w:shd w:val="clear" w:color="auto" w:fill="FFFFFF"/>
        <w:spacing w:after="0" w:line="276" w:lineRule="auto"/>
        <w:ind w:left="284" w:right="20" w:hanging="284"/>
        <w:jc w:val="both"/>
        <w:rPr>
          <w:rFonts w:ascii="Cambria" w:eastAsia="Arial" w:hAnsi="Cambria" w:cs="Times New Roman"/>
          <w:sz w:val="24"/>
          <w:szCs w:val="24"/>
        </w:rPr>
      </w:pPr>
      <w:r w:rsidRPr="009717EA">
        <w:rPr>
          <w:rFonts w:ascii="Cambria" w:eastAsia="Arial" w:hAnsi="Cambria" w:cs="Times New Roman"/>
          <w:sz w:val="24"/>
          <w:szCs w:val="24"/>
        </w:rPr>
        <w:t xml:space="preserve">Gönüllüleri korumak amacıyla problemleri tanımlamak ve önlem almak için </w:t>
      </w:r>
      <w:r w:rsidR="00602E02" w:rsidRPr="009717EA">
        <w:rPr>
          <w:rFonts w:ascii="Cambria" w:eastAsia="Arial" w:hAnsi="Cambria" w:cs="Times New Roman"/>
          <w:sz w:val="24"/>
          <w:szCs w:val="24"/>
        </w:rPr>
        <w:t xml:space="preserve">ek </w:t>
      </w:r>
      <w:r w:rsidRPr="009717EA">
        <w:rPr>
          <w:rFonts w:ascii="Cambria" w:eastAsia="Arial" w:hAnsi="Cambria" w:cs="Times New Roman"/>
          <w:sz w:val="24"/>
          <w:szCs w:val="24"/>
        </w:rPr>
        <w:t>izleme faaliyetleri</w:t>
      </w:r>
      <w:r w:rsidR="00C21DA9" w:rsidRPr="009717EA">
        <w:rPr>
          <w:rFonts w:ascii="Cambria" w:eastAsia="Arial" w:hAnsi="Cambria" w:cs="Times New Roman"/>
          <w:sz w:val="24"/>
          <w:szCs w:val="24"/>
        </w:rPr>
        <w:t>ne olan ihtiyacın,</w:t>
      </w:r>
      <w:r w:rsidR="009717EA" w:rsidRPr="009717EA">
        <w:rPr>
          <w:rFonts w:ascii="Cambria" w:eastAsia="Arial" w:hAnsi="Cambria" w:cs="Times New Roman"/>
          <w:sz w:val="24"/>
          <w:szCs w:val="24"/>
        </w:rPr>
        <w:t xml:space="preserve"> </w:t>
      </w:r>
    </w:p>
    <w:p w14:paraId="70940796" w14:textId="4E126EEB" w:rsidR="00C21DA9" w:rsidRPr="009717EA" w:rsidRDefault="00C21DA9" w:rsidP="009717EA">
      <w:pPr>
        <w:shd w:val="clear" w:color="auto" w:fill="FFFFFF"/>
        <w:spacing w:after="0" w:line="276" w:lineRule="auto"/>
        <w:ind w:right="20"/>
        <w:jc w:val="both"/>
        <w:rPr>
          <w:rFonts w:ascii="Cambria" w:eastAsia="Arial" w:hAnsi="Cambria" w:cs="Times New Roman"/>
          <w:sz w:val="24"/>
          <w:szCs w:val="24"/>
        </w:rPr>
      </w:pPr>
      <w:r w:rsidRPr="009717EA">
        <w:rPr>
          <w:rFonts w:ascii="Cambria" w:eastAsia="Arial" w:hAnsi="Cambria" w:cs="Times New Roman"/>
          <w:sz w:val="24"/>
          <w:szCs w:val="24"/>
        </w:rPr>
        <w:t>değerlendirilmesi gerekmektedir.</w:t>
      </w:r>
    </w:p>
    <w:p w14:paraId="12500278" w14:textId="77777777" w:rsidR="00447F58" w:rsidRPr="009717EA" w:rsidRDefault="00447F58" w:rsidP="00061558">
      <w:pPr>
        <w:shd w:val="clear" w:color="auto" w:fill="FFFFFF"/>
        <w:spacing w:after="0" w:line="276" w:lineRule="auto"/>
        <w:ind w:left="284" w:right="20"/>
        <w:jc w:val="both"/>
        <w:rPr>
          <w:rFonts w:ascii="Cambria" w:eastAsia="Arial" w:hAnsi="Cambria" w:cs="Times New Roman"/>
          <w:sz w:val="24"/>
          <w:szCs w:val="24"/>
        </w:rPr>
      </w:pPr>
    </w:p>
    <w:p w14:paraId="099A88D3" w14:textId="60D8C812" w:rsidR="00BE70AC" w:rsidRPr="009717EA" w:rsidRDefault="008B4E80" w:rsidP="00061558">
      <w:pPr>
        <w:pStyle w:val="Balk3"/>
        <w:ind w:left="567" w:hanging="567"/>
      </w:pPr>
      <w:bookmarkStart w:id="17" w:name="_Toc535845206"/>
      <w:r w:rsidRPr="009717EA">
        <w:lastRenderedPageBreak/>
        <w:t xml:space="preserve">Uygun </w:t>
      </w:r>
      <w:r w:rsidR="00DB110C" w:rsidRPr="009717EA">
        <w:t>Bilgilendirilmiş Olur Alınmamasından Kaynaklanan Riskler</w:t>
      </w:r>
      <w:r w:rsidR="00447F58" w:rsidRPr="009717EA">
        <w:t>:</w:t>
      </w:r>
      <w:bookmarkEnd w:id="17"/>
    </w:p>
    <w:p w14:paraId="11C3DCDC" w14:textId="36E4E59D" w:rsidR="008B4E80" w:rsidRPr="009717EA" w:rsidRDefault="00B93C6B" w:rsidP="00061558">
      <w:pPr>
        <w:jc w:val="both"/>
        <w:rPr>
          <w:rFonts w:ascii="Cambria" w:hAnsi="Cambria"/>
          <w:sz w:val="24"/>
          <w:szCs w:val="24"/>
        </w:rPr>
      </w:pPr>
      <w:r w:rsidRPr="009717EA">
        <w:rPr>
          <w:rFonts w:ascii="Cambria" w:hAnsi="Cambria"/>
          <w:sz w:val="24"/>
          <w:szCs w:val="24"/>
        </w:rPr>
        <w:t xml:space="preserve">İlgili mevzuat gereğince; elde edilecek faydaların araştırmadan doğması muhtemel risklerden daha fazla olduğuna etik kurulca kanaat getirilmesi hâlinde, kişilik hakları gözetilerek, usûlüne uygun bir şekilde bilgilendirilmiş gönüllü olur formu alınması kaydıyla, etik kurulun onayı ve Kurum izni alındıktan sonra araştırma başlatılabilir. Araştırma ancak bu şartların devamı hâlinde yürütülür. Araştırmaya iştirak etmek üzere gönüllü olmak isteyen kişi veya kanunî temsilcisi, </w:t>
      </w:r>
      <w:r w:rsidR="00602E02" w:rsidRPr="009717EA">
        <w:rPr>
          <w:rFonts w:ascii="Cambria" w:hAnsi="Cambria"/>
          <w:sz w:val="24"/>
          <w:szCs w:val="24"/>
        </w:rPr>
        <w:t>araştırmaya başla</w:t>
      </w:r>
      <w:r w:rsidRPr="009717EA">
        <w:rPr>
          <w:rFonts w:ascii="Cambria" w:hAnsi="Cambria"/>
          <w:sz w:val="24"/>
          <w:szCs w:val="24"/>
        </w:rPr>
        <w:t>madan önce; araştırmanın amacı, metodolojisi, beklenen yararları, öngörülebilir riskleri, zorlukları, kişinin sağlığı ve şahsi özellikleri bakımından uygun olmayan yönleri ve araştırmanın yapılacağı, devam ettirileceği şartlar hakkında ve araştırmadan istediği anda çekilme hakkına sahip olduğu hususunda yeterince ve anlayabileceği şekilde sorumlu araştırmacı veya araştırma ekibinden bir araştırmacı tarafından bilgilendiril</w:t>
      </w:r>
      <w:r w:rsidR="0025469A" w:rsidRPr="009717EA">
        <w:rPr>
          <w:rFonts w:ascii="Cambria" w:hAnsi="Cambria"/>
          <w:sz w:val="24"/>
          <w:szCs w:val="24"/>
        </w:rPr>
        <w:t>melid</w:t>
      </w:r>
      <w:r w:rsidRPr="009717EA">
        <w:rPr>
          <w:rFonts w:ascii="Cambria" w:hAnsi="Cambria"/>
          <w:sz w:val="24"/>
          <w:szCs w:val="24"/>
        </w:rPr>
        <w:t xml:space="preserve">ir. </w:t>
      </w:r>
    </w:p>
    <w:p w14:paraId="2A21BF4A" w14:textId="799E61CC" w:rsidR="00B93C6B" w:rsidRPr="009717EA" w:rsidRDefault="00B93C6B" w:rsidP="00061558">
      <w:pPr>
        <w:jc w:val="both"/>
        <w:rPr>
          <w:rFonts w:ascii="Cambria" w:eastAsia="Calibri" w:hAnsi="Cambria" w:cs="Times New Roman"/>
          <w:sz w:val="24"/>
          <w:szCs w:val="24"/>
        </w:rPr>
      </w:pPr>
      <w:r w:rsidRPr="009717EA">
        <w:rPr>
          <w:rFonts w:ascii="Cambria" w:eastAsia="Calibri" w:hAnsi="Cambria" w:cs="Times New Roman"/>
          <w:sz w:val="24"/>
          <w:szCs w:val="24"/>
        </w:rPr>
        <w:t xml:space="preserve">Çocuk katılımcılar, </w:t>
      </w:r>
      <w:r w:rsidR="002A0553" w:rsidRPr="009717EA">
        <w:rPr>
          <w:rFonts w:ascii="Cambria" w:eastAsia="Calibri" w:hAnsi="Cambria" w:cs="Times New Roman"/>
          <w:sz w:val="24"/>
          <w:szCs w:val="24"/>
        </w:rPr>
        <w:t>belli bir dereceye kadar mental bozukluğu bulunanlar</w:t>
      </w:r>
      <w:r w:rsidRPr="009717EA">
        <w:rPr>
          <w:rFonts w:ascii="Cambria" w:eastAsia="Calibri" w:hAnsi="Cambria" w:cs="Times New Roman"/>
          <w:sz w:val="24"/>
          <w:szCs w:val="24"/>
        </w:rPr>
        <w:t>, yoğun bakımda</w:t>
      </w:r>
      <w:r w:rsidR="002A0553" w:rsidRPr="009717EA">
        <w:rPr>
          <w:rFonts w:ascii="Cambria" w:eastAsia="Calibri" w:hAnsi="Cambria" w:cs="Times New Roman"/>
          <w:sz w:val="24"/>
          <w:szCs w:val="24"/>
        </w:rPr>
        <w:t xml:space="preserve"> ve/veya </w:t>
      </w:r>
      <w:r w:rsidRPr="009717EA">
        <w:rPr>
          <w:rFonts w:ascii="Cambria" w:eastAsia="Calibri" w:hAnsi="Cambria" w:cs="Times New Roman"/>
          <w:sz w:val="24"/>
          <w:szCs w:val="24"/>
        </w:rPr>
        <w:t xml:space="preserve">bilinci kapalı hastalar üzerinde yürütülecek çalışmalarda bilgilendirilmiş gönüllü olurunun alınması süreci </w:t>
      </w:r>
      <w:r w:rsidR="002A0553" w:rsidRPr="009717EA">
        <w:rPr>
          <w:rFonts w:ascii="Cambria" w:eastAsia="Calibri" w:hAnsi="Cambria" w:cs="Times New Roman"/>
          <w:sz w:val="24"/>
          <w:szCs w:val="24"/>
        </w:rPr>
        <w:t xml:space="preserve">dikkatle ele alınmalı </w:t>
      </w:r>
      <w:r w:rsidRPr="009717EA">
        <w:rPr>
          <w:rFonts w:ascii="Cambria" w:eastAsia="Calibri" w:hAnsi="Cambria" w:cs="Times New Roman"/>
          <w:sz w:val="24"/>
          <w:szCs w:val="24"/>
        </w:rPr>
        <w:t xml:space="preserve">ve </w:t>
      </w:r>
      <w:r w:rsidR="002A0553" w:rsidRPr="009717EA">
        <w:rPr>
          <w:rFonts w:ascii="Cambria" w:eastAsia="Calibri" w:hAnsi="Cambria" w:cs="Times New Roman"/>
          <w:sz w:val="24"/>
          <w:szCs w:val="24"/>
        </w:rPr>
        <w:t xml:space="preserve">içeriği </w:t>
      </w:r>
      <w:r w:rsidR="0025469A" w:rsidRPr="009717EA">
        <w:rPr>
          <w:rFonts w:ascii="Cambria" w:eastAsia="Calibri" w:hAnsi="Cambria" w:cs="Times New Roman"/>
          <w:sz w:val="24"/>
          <w:szCs w:val="24"/>
        </w:rPr>
        <w:t>gönüllünün</w:t>
      </w:r>
      <w:r w:rsidR="002A0553" w:rsidRPr="009717EA">
        <w:rPr>
          <w:rFonts w:ascii="Cambria" w:eastAsia="Calibri" w:hAnsi="Cambria" w:cs="Times New Roman"/>
          <w:sz w:val="24"/>
          <w:szCs w:val="24"/>
        </w:rPr>
        <w:t xml:space="preserve"> anlama kapasitesine uygun olmalıdır. </w:t>
      </w:r>
    </w:p>
    <w:p w14:paraId="31BF6CD4" w14:textId="4B036C1B" w:rsidR="0025469A" w:rsidRPr="009717EA" w:rsidRDefault="002A0553" w:rsidP="00061558">
      <w:pPr>
        <w:jc w:val="both"/>
        <w:rPr>
          <w:rFonts w:ascii="Cambria" w:hAnsi="Cambria"/>
          <w:sz w:val="24"/>
          <w:szCs w:val="24"/>
        </w:rPr>
      </w:pPr>
      <w:r w:rsidRPr="009717EA">
        <w:rPr>
          <w:rFonts w:ascii="Cambria" w:hAnsi="Cambria"/>
          <w:sz w:val="24"/>
          <w:szCs w:val="24"/>
        </w:rPr>
        <w:t>Çalışma</w:t>
      </w:r>
      <w:r w:rsidR="0025469A" w:rsidRPr="009717EA">
        <w:rPr>
          <w:rFonts w:ascii="Cambria" w:hAnsi="Cambria"/>
          <w:sz w:val="24"/>
          <w:szCs w:val="24"/>
        </w:rPr>
        <w:t xml:space="preserve"> için gönüllü olan bireylere</w:t>
      </w:r>
      <w:r w:rsidRPr="009717EA">
        <w:rPr>
          <w:rFonts w:ascii="Cambria" w:hAnsi="Cambria"/>
          <w:sz w:val="24"/>
          <w:szCs w:val="24"/>
        </w:rPr>
        <w:t xml:space="preserve">; bilgilendirilmiş gönüllü olur formunu okumak, ailesi ve arkadaşları ile görüşmek </w:t>
      </w:r>
      <w:r w:rsidR="0025469A" w:rsidRPr="009717EA">
        <w:rPr>
          <w:rFonts w:ascii="Cambria" w:hAnsi="Cambria"/>
          <w:sz w:val="24"/>
          <w:szCs w:val="24"/>
        </w:rPr>
        <w:t xml:space="preserve">ve gerekirse merkez personeline soru sormak için yeterli zaman verilmelidir. </w:t>
      </w:r>
      <w:r w:rsidRPr="009717EA">
        <w:rPr>
          <w:rFonts w:ascii="Cambria" w:hAnsi="Cambria"/>
          <w:sz w:val="24"/>
          <w:szCs w:val="24"/>
        </w:rPr>
        <w:t xml:space="preserve"> </w:t>
      </w:r>
    </w:p>
    <w:p w14:paraId="2B7588C8" w14:textId="3B3109C7" w:rsidR="008B4E80" w:rsidRPr="009717EA" w:rsidRDefault="008B4E80" w:rsidP="00061558">
      <w:pPr>
        <w:pStyle w:val="Balk3"/>
        <w:ind w:left="567" w:hanging="567"/>
      </w:pPr>
      <w:bookmarkStart w:id="18" w:name="_Toc535845207"/>
      <w:r w:rsidRPr="009717EA">
        <w:t xml:space="preserve">Kişisel </w:t>
      </w:r>
      <w:r w:rsidR="00DB110C" w:rsidRPr="009717EA">
        <w:t>Verilerin Korunamamasından Kaynaklanan Riskler:</w:t>
      </w:r>
      <w:bookmarkEnd w:id="18"/>
    </w:p>
    <w:p w14:paraId="3C931E1B" w14:textId="24F191CF" w:rsidR="00447F58" w:rsidRPr="009717EA" w:rsidRDefault="0025469A" w:rsidP="00061558">
      <w:pPr>
        <w:jc w:val="both"/>
        <w:rPr>
          <w:rFonts w:ascii="Cambria" w:hAnsi="Cambria"/>
          <w:sz w:val="24"/>
          <w:szCs w:val="24"/>
        </w:rPr>
      </w:pPr>
      <w:r w:rsidRPr="009717EA">
        <w:rPr>
          <w:rFonts w:ascii="Cambria" w:hAnsi="Cambria"/>
          <w:sz w:val="24"/>
          <w:szCs w:val="24"/>
        </w:rPr>
        <w:t xml:space="preserve">Merkez tarafından oluşturulan gönüllü veri tabanları için veya çalışma kapsamında </w:t>
      </w:r>
      <w:r w:rsidR="007C52CA" w:rsidRPr="009717EA">
        <w:rPr>
          <w:rFonts w:ascii="Cambria" w:hAnsi="Cambria"/>
          <w:sz w:val="24"/>
          <w:szCs w:val="24"/>
        </w:rPr>
        <w:t xml:space="preserve">gönüllüler veya gönüllü adaylarından kişisel veriler (T.C. Kimlik No, açık adres, telefon numarası, doğum tarihi, tıbbi geçmiş vb.) toplanmaktadır. </w:t>
      </w:r>
    </w:p>
    <w:p w14:paraId="637E255E" w14:textId="18F2998D" w:rsidR="009D76E2" w:rsidRPr="009717EA" w:rsidRDefault="007C52CA" w:rsidP="00061558">
      <w:pPr>
        <w:jc w:val="both"/>
        <w:rPr>
          <w:rFonts w:ascii="Cambria" w:hAnsi="Cambria"/>
          <w:sz w:val="24"/>
          <w:szCs w:val="24"/>
        </w:rPr>
      </w:pPr>
      <w:r w:rsidRPr="009717EA">
        <w:rPr>
          <w:rFonts w:ascii="Cambria" w:hAnsi="Cambria"/>
          <w:sz w:val="24"/>
          <w:szCs w:val="24"/>
        </w:rPr>
        <w:t>Kişisel verilerin topla</w:t>
      </w:r>
      <w:r w:rsidR="00C21DA9" w:rsidRPr="009717EA">
        <w:rPr>
          <w:rFonts w:ascii="Cambria" w:hAnsi="Cambria"/>
          <w:sz w:val="24"/>
          <w:szCs w:val="24"/>
        </w:rPr>
        <w:t>n</w:t>
      </w:r>
      <w:r w:rsidRPr="009717EA">
        <w:rPr>
          <w:rFonts w:ascii="Cambria" w:hAnsi="Cambria"/>
          <w:sz w:val="24"/>
          <w:szCs w:val="24"/>
        </w:rPr>
        <w:t xml:space="preserve">ması, yönetimi ve transferi ilgili mevzuata uygun olarak gerçekleştirilmelidir. </w:t>
      </w:r>
      <w:r w:rsidR="009D76E2" w:rsidRPr="009717EA">
        <w:rPr>
          <w:rFonts w:ascii="Cambria" w:hAnsi="Cambria"/>
          <w:sz w:val="24"/>
          <w:szCs w:val="24"/>
        </w:rPr>
        <w:t>Kişisel verilere yalnızca yetkili kişi/kişilerce erişim sağlanmalı ve buna yönelik gerekli önlemler alınmış olmalıdır. Ayrıca katılımcı</w:t>
      </w:r>
      <w:r w:rsidRPr="009717EA">
        <w:rPr>
          <w:rFonts w:ascii="Cambria" w:hAnsi="Cambria"/>
          <w:sz w:val="24"/>
          <w:szCs w:val="24"/>
        </w:rPr>
        <w:t xml:space="preserve"> kişisel verilerinin merkez veri tabanından kaldırılmasını isteme hakkına sahiptir.</w:t>
      </w:r>
    </w:p>
    <w:p w14:paraId="3E08C04E" w14:textId="5DE2E341" w:rsidR="00447F58" w:rsidRPr="009717EA" w:rsidRDefault="009D76E2" w:rsidP="00061558">
      <w:pPr>
        <w:pStyle w:val="Balk3"/>
        <w:ind w:left="567" w:hanging="567"/>
      </w:pPr>
      <w:bookmarkStart w:id="19" w:name="_Toc535845208"/>
      <w:r w:rsidRPr="009717EA">
        <w:t>Çalışma Sonuçlarının Güvenilirliğine İlişkin Riskler:</w:t>
      </w:r>
      <w:bookmarkEnd w:id="19"/>
    </w:p>
    <w:p w14:paraId="643516D8" w14:textId="54A8B6A0" w:rsidR="009D76E2" w:rsidRPr="009717EA" w:rsidRDefault="007C5661" w:rsidP="00061558">
      <w:pPr>
        <w:jc w:val="both"/>
        <w:rPr>
          <w:rFonts w:ascii="Cambria" w:hAnsi="Cambria"/>
          <w:sz w:val="24"/>
          <w:szCs w:val="24"/>
        </w:rPr>
      </w:pPr>
      <w:r w:rsidRPr="009717EA">
        <w:rPr>
          <w:rFonts w:ascii="Cambria" w:hAnsi="Cambria"/>
          <w:sz w:val="24"/>
          <w:szCs w:val="24"/>
        </w:rPr>
        <w:t>Çalışma süresince toplanan veriler; eksiksiz, tutar</w:t>
      </w:r>
      <w:r w:rsidR="009717EA" w:rsidRPr="009717EA">
        <w:rPr>
          <w:rFonts w:ascii="Cambria" w:hAnsi="Cambria"/>
          <w:sz w:val="24"/>
          <w:szCs w:val="24"/>
        </w:rPr>
        <w:t>lı ve doğru olmalıdır. Veriler:</w:t>
      </w:r>
    </w:p>
    <w:p w14:paraId="1D832320" w14:textId="2EE8BB65" w:rsidR="007C5661" w:rsidRPr="009717EA" w:rsidRDefault="007C5661" w:rsidP="00061558">
      <w:pPr>
        <w:pStyle w:val="ListeParagraf"/>
        <w:numPr>
          <w:ilvl w:val="0"/>
          <w:numId w:val="19"/>
        </w:numPr>
        <w:jc w:val="both"/>
        <w:rPr>
          <w:rFonts w:ascii="Cambria" w:hAnsi="Cambria"/>
          <w:sz w:val="24"/>
          <w:szCs w:val="24"/>
        </w:rPr>
      </w:pPr>
      <w:r w:rsidRPr="009717EA">
        <w:rPr>
          <w:rFonts w:ascii="Cambria" w:hAnsi="Cambria"/>
          <w:sz w:val="24"/>
          <w:szCs w:val="24"/>
        </w:rPr>
        <w:t xml:space="preserve">Atfedilebilir – </w:t>
      </w:r>
      <w:r w:rsidR="00B710A1" w:rsidRPr="009717EA">
        <w:rPr>
          <w:rFonts w:ascii="Cambria" w:hAnsi="Cambria"/>
          <w:sz w:val="24"/>
          <w:szCs w:val="24"/>
        </w:rPr>
        <w:t>K</w:t>
      </w:r>
      <w:r w:rsidRPr="009717EA">
        <w:rPr>
          <w:rFonts w:ascii="Cambria" w:hAnsi="Cambria"/>
          <w:sz w:val="24"/>
          <w:szCs w:val="24"/>
        </w:rPr>
        <w:t>im tarafından ve ne zaman gerçekleştirildi</w:t>
      </w:r>
      <w:r w:rsidR="00602E02" w:rsidRPr="009717EA">
        <w:rPr>
          <w:rFonts w:ascii="Cambria" w:hAnsi="Cambria"/>
          <w:sz w:val="24"/>
          <w:szCs w:val="24"/>
        </w:rPr>
        <w:t>ği</w:t>
      </w:r>
      <w:r w:rsidR="006D2A2D" w:rsidRPr="009717EA">
        <w:rPr>
          <w:rFonts w:ascii="Cambria" w:hAnsi="Cambria"/>
          <w:sz w:val="24"/>
          <w:szCs w:val="24"/>
        </w:rPr>
        <w:t xml:space="preserve"> belirtilmelidir,</w:t>
      </w:r>
    </w:p>
    <w:p w14:paraId="4AE75319" w14:textId="267DAFC2" w:rsidR="007C5661" w:rsidRPr="009717EA" w:rsidRDefault="007C5661" w:rsidP="00061558">
      <w:pPr>
        <w:pStyle w:val="ListeParagraf"/>
        <w:numPr>
          <w:ilvl w:val="0"/>
          <w:numId w:val="19"/>
        </w:numPr>
        <w:jc w:val="both"/>
        <w:rPr>
          <w:rFonts w:ascii="Cambria" w:hAnsi="Cambria"/>
          <w:sz w:val="24"/>
          <w:szCs w:val="24"/>
        </w:rPr>
      </w:pPr>
      <w:r w:rsidRPr="009717EA">
        <w:rPr>
          <w:rFonts w:ascii="Cambria" w:hAnsi="Cambria"/>
          <w:sz w:val="24"/>
          <w:szCs w:val="24"/>
        </w:rPr>
        <w:t xml:space="preserve">Okunaklı - Yaşam döngüsü boyunca veri okunabilir </w:t>
      </w:r>
      <w:r w:rsidR="006D2A2D" w:rsidRPr="009717EA">
        <w:rPr>
          <w:rFonts w:ascii="Cambria" w:hAnsi="Cambria"/>
          <w:sz w:val="24"/>
          <w:szCs w:val="24"/>
        </w:rPr>
        <w:t>olmalıdır,</w:t>
      </w:r>
    </w:p>
    <w:p w14:paraId="276BC312" w14:textId="05179F10" w:rsidR="007C5661" w:rsidRPr="009717EA" w:rsidRDefault="007C5661" w:rsidP="00061558">
      <w:pPr>
        <w:pStyle w:val="ListeParagraf"/>
        <w:numPr>
          <w:ilvl w:val="0"/>
          <w:numId w:val="19"/>
        </w:numPr>
        <w:jc w:val="both"/>
        <w:rPr>
          <w:rFonts w:ascii="Cambria" w:hAnsi="Cambria"/>
          <w:sz w:val="24"/>
          <w:szCs w:val="24"/>
        </w:rPr>
      </w:pPr>
      <w:r w:rsidRPr="009717EA">
        <w:rPr>
          <w:rFonts w:ascii="Cambria" w:hAnsi="Cambria"/>
          <w:sz w:val="24"/>
          <w:szCs w:val="24"/>
        </w:rPr>
        <w:t xml:space="preserve">Eşzamanlı – </w:t>
      </w:r>
      <w:r w:rsidR="003225BD" w:rsidRPr="009717EA">
        <w:rPr>
          <w:rFonts w:ascii="Cambria" w:hAnsi="Cambria"/>
          <w:sz w:val="24"/>
          <w:szCs w:val="24"/>
        </w:rPr>
        <w:t>A</w:t>
      </w:r>
      <w:r w:rsidRPr="009717EA">
        <w:rPr>
          <w:rFonts w:ascii="Cambria" w:hAnsi="Cambria"/>
          <w:sz w:val="24"/>
          <w:szCs w:val="24"/>
        </w:rPr>
        <w:t>ktivite gerçekleştirildiği zaman belgelen</w:t>
      </w:r>
      <w:r w:rsidR="006D2A2D" w:rsidRPr="009717EA">
        <w:rPr>
          <w:rFonts w:ascii="Cambria" w:hAnsi="Cambria"/>
          <w:sz w:val="24"/>
          <w:szCs w:val="24"/>
        </w:rPr>
        <w:t>melidir,</w:t>
      </w:r>
    </w:p>
    <w:p w14:paraId="6C274CF9" w14:textId="72EE61CF" w:rsidR="007C5661" w:rsidRPr="009717EA" w:rsidRDefault="007C5661" w:rsidP="00061558">
      <w:pPr>
        <w:pStyle w:val="ListeParagraf"/>
        <w:numPr>
          <w:ilvl w:val="0"/>
          <w:numId w:val="19"/>
        </w:numPr>
        <w:jc w:val="both"/>
        <w:rPr>
          <w:rFonts w:ascii="Cambria" w:hAnsi="Cambria"/>
          <w:sz w:val="24"/>
          <w:szCs w:val="24"/>
        </w:rPr>
      </w:pPr>
      <w:r w:rsidRPr="009717EA">
        <w:rPr>
          <w:rFonts w:ascii="Cambria" w:hAnsi="Cambria"/>
          <w:sz w:val="24"/>
          <w:szCs w:val="24"/>
        </w:rPr>
        <w:t xml:space="preserve">Orijinal </w:t>
      </w:r>
      <w:r w:rsidR="00225219" w:rsidRPr="009717EA">
        <w:rPr>
          <w:rFonts w:ascii="Cambria" w:hAnsi="Cambria"/>
          <w:sz w:val="24"/>
          <w:szCs w:val="24"/>
        </w:rPr>
        <w:t>–</w:t>
      </w:r>
      <w:r w:rsidRPr="009717EA">
        <w:rPr>
          <w:rFonts w:ascii="Cambria" w:hAnsi="Cambria"/>
          <w:sz w:val="24"/>
          <w:szCs w:val="24"/>
        </w:rPr>
        <w:t xml:space="preserve"> </w:t>
      </w:r>
      <w:r w:rsidR="00B710A1" w:rsidRPr="009717EA">
        <w:rPr>
          <w:rFonts w:ascii="Cambria" w:hAnsi="Cambria"/>
          <w:sz w:val="24"/>
          <w:szCs w:val="24"/>
        </w:rPr>
        <w:t>Ham/</w:t>
      </w:r>
      <w:r w:rsidR="00225219" w:rsidRPr="009717EA">
        <w:rPr>
          <w:rFonts w:ascii="Cambria" w:hAnsi="Cambria"/>
          <w:sz w:val="24"/>
          <w:szCs w:val="24"/>
        </w:rPr>
        <w:t xml:space="preserve">kaynak veri veya sertifikalı </w:t>
      </w:r>
      <w:r w:rsidR="006D2A2D" w:rsidRPr="009717EA">
        <w:rPr>
          <w:rFonts w:ascii="Cambria" w:hAnsi="Cambria"/>
          <w:sz w:val="24"/>
          <w:szCs w:val="24"/>
        </w:rPr>
        <w:t>gerçek kopya olmalıdır,</w:t>
      </w:r>
    </w:p>
    <w:p w14:paraId="3AC0D894" w14:textId="43D99371" w:rsidR="007C5661" w:rsidRPr="009717EA" w:rsidRDefault="007C5661" w:rsidP="00061558">
      <w:pPr>
        <w:pStyle w:val="ListeParagraf"/>
        <w:numPr>
          <w:ilvl w:val="0"/>
          <w:numId w:val="19"/>
        </w:numPr>
        <w:jc w:val="both"/>
        <w:rPr>
          <w:rFonts w:ascii="Cambria" w:hAnsi="Cambria"/>
          <w:sz w:val="24"/>
          <w:szCs w:val="24"/>
        </w:rPr>
      </w:pPr>
      <w:r w:rsidRPr="009717EA">
        <w:rPr>
          <w:rFonts w:ascii="Cambria" w:hAnsi="Cambria"/>
          <w:sz w:val="24"/>
          <w:szCs w:val="24"/>
        </w:rPr>
        <w:t>Doğru</w:t>
      </w:r>
      <w:r w:rsidR="003225BD" w:rsidRPr="009717EA">
        <w:rPr>
          <w:rFonts w:ascii="Cambria" w:hAnsi="Cambria"/>
          <w:sz w:val="24"/>
          <w:szCs w:val="24"/>
        </w:rPr>
        <w:t xml:space="preserve"> - </w:t>
      </w:r>
      <w:r w:rsidR="00B710A1" w:rsidRPr="009717EA">
        <w:rPr>
          <w:rFonts w:ascii="Cambria" w:hAnsi="Cambria"/>
          <w:sz w:val="24"/>
          <w:szCs w:val="24"/>
        </w:rPr>
        <w:t>D</w:t>
      </w:r>
      <w:r w:rsidR="003225BD" w:rsidRPr="009717EA">
        <w:rPr>
          <w:rFonts w:ascii="Cambria" w:hAnsi="Cambria"/>
          <w:sz w:val="24"/>
          <w:szCs w:val="24"/>
        </w:rPr>
        <w:t xml:space="preserve">oğru, gerçek, eksiksiz, geçerli ve </w:t>
      </w:r>
      <w:r w:rsidR="00225219" w:rsidRPr="009717EA">
        <w:rPr>
          <w:rFonts w:ascii="Cambria" w:hAnsi="Cambria"/>
          <w:sz w:val="24"/>
          <w:szCs w:val="24"/>
        </w:rPr>
        <w:t>güvenilir veri</w:t>
      </w:r>
      <w:r w:rsidR="006D2A2D" w:rsidRPr="009717EA">
        <w:rPr>
          <w:rFonts w:ascii="Cambria" w:hAnsi="Cambria"/>
          <w:sz w:val="24"/>
          <w:szCs w:val="24"/>
        </w:rPr>
        <w:t xml:space="preserve"> olmalıdır,</w:t>
      </w:r>
    </w:p>
    <w:p w14:paraId="134183CE" w14:textId="74EF4D7B" w:rsidR="007C5661" w:rsidRPr="009717EA" w:rsidRDefault="007C5661" w:rsidP="00061558">
      <w:pPr>
        <w:pStyle w:val="ListeParagraf"/>
        <w:numPr>
          <w:ilvl w:val="0"/>
          <w:numId w:val="19"/>
        </w:numPr>
        <w:jc w:val="both"/>
        <w:rPr>
          <w:rFonts w:ascii="Cambria" w:hAnsi="Cambria"/>
          <w:sz w:val="24"/>
          <w:szCs w:val="24"/>
        </w:rPr>
      </w:pPr>
      <w:r w:rsidRPr="009717EA">
        <w:rPr>
          <w:rFonts w:ascii="Cambria" w:hAnsi="Cambria"/>
          <w:sz w:val="24"/>
          <w:szCs w:val="24"/>
        </w:rPr>
        <w:lastRenderedPageBreak/>
        <w:t xml:space="preserve">Tam - </w:t>
      </w:r>
      <w:r w:rsidR="006D2A2D" w:rsidRPr="009717EA">
        <w:rPr>
          <w:rFonts w:ascii="Cambria" w:hAnsi="Cambria"/>
          <w:sz w:val="24"/>
          <w:szCs w:val="24"/>
        </w:rPr>
        <w:t xml:space="preserve">Herhangi bir test, test tekrarı veya yeniden analiz de dâhil olmak üzere gerekli bilgiyi elde etmek için toplanan </w:t>
      </w:r>
      <w:r w:rsidRPr="009717EA">
        <w:rPr>
          <w:rFonts w:ascii="Cambria" w:hAnsi="Cambria"/>
          <w:sz w:val="24"/>
          <w:szCs w:val="24"/>
        </w:rPr>
        <w:t xml:space="preserve">tüm veriler </w:t>
      </w:r>
      <w:r w:rsidR="0048042A" w:rsidRPr="009717EA">
        <w:rPr>
          <w:rFonts w:ascii="Cambria" w:hAnsi="Cambria"/>
          <w:sz w:val="24"/>
          <w:szCs w:val="24"/>
        </w:rPr>
        <w:t>belgelenmeli</w:t>
      </w:r>
      <w:r w:rsidR="006D2A2D" w:rsidRPr="009717EA">
        <w:rPr>
          <w:rFonts w:ascii="Cambria" w:hAnsi="Cambria"/>
          <w:sz w:val="24"/>
          <w:szCs w:val="24"/>
        </w:rPr>
        <w:t>dir</w:t>
      </w:r>
      <w:r w:rsidR="009717EA" w:rsidRPr="009717EA">
        <w:rPr>
          <w:rFonts w:ascii="Cambria" w:hAnsi="Cambria"/>
          <w:sz w:val="24"/>
          <w:szCs w:val="24"/>
        </w:rPr>
        <w:t>,</w:t>
      </w:r>
    </w:p>
    <w:p w14:paraId="536A27BD" w14:textId="50745CDC" w:rsidR="007C5661" w:rsidRPr="009717EA" w:rsidRDefault="007C5661" w:rsidP="00061558">
      <w:pPr>
        <w:pStyle w:val="ListeParagraf"/>
        <w:numPr>
          <w:ilvl w:val="0"/>
          <w:numId w:val="19"/>
        </w:numPr>
        <w:jc w:val="both"/>
        <w:rPr>
          <w:rFonts w:ascii="Cambria" w:hAnsi="Cambria"/>
          <w:sz w:val="24"/>
          <w:szCs w:val="24"/>
        </w:rPr>
      </w:pPr>
      <w:r w:rsidRPr="009717EA">
        <w:rPr>
          <w:rFonts w:ascii="Cambria" w:hAnsi="Cambria"/>
          <w:sz w:val="24"/>
          <w:szCs w:val="24"/>
        </w:rPr>
        <w:t xml:space="preserve">Tutarlı </w:t>
      </w:r>
      <w:r w:rsidR="006D2A2D" w:rsidRPr="009717EA">
        <w:rPr>
          <w:rFonts w:ascii="Cambria" w:hAnsi="Cambria"/>
          <w:sz w:val="24"/>
          <w:szCs w:val="24"/>
        </w:rPr>
        <w:t>–</w:t>
      </w:r>
      <w:r w:rsidRPr="009717EA">
        <w:rPr>
          <w:rFonts w:ascii="Cambria" w:hAnsi="Cambria"/>
          <w:sz w:val="24"/>
          <w:szCs w:val="24"/>
        </w:rPr>
        <w:t xml:space="preserve"> </w:t>
      </w:r>
      <w:r w:rsidR="006D2A2D" w:rsidRPr="009717EA">
        <w:rPr>
          <w:rFonts w:ascii="Cambria" w:hAnsi="Cambria"/>
          <w:sz w:val="24"/>
          <w:szCs w:val="24"/>
        </w:rPr>
        <w:t>Veriler tekrarlanabil</w:t>
      </w:r>
      <w:r w:rsidR="009717EA" w:rsidRPr="009717EA">
        <w:rPr>
          <w:rFonts w:ascii="Cambria" w:hAnsi="Cambria"/>
          <w:sz w:val="24"/>
          <w:szCs w:val="24"/>
        </w:rPr>
        <w:t>ir bir şekilde oluşturulmalıdır,</w:t>
      </w:r>
    </w:p>
    <w:p w14:paraId="2A835674" w14:textId="6B06833C" w:rsidR="007C5661" w:rsidRPr="009717EA" w:rsidRDefault="007C5661" w:rsidP="00061558">
      <w:pPr>
        <w:pStyle w:val="ListeParagraf"/>
        <w:numPr>
          <w:ilvl w:val="0"/>
          <w:numId w:val="19"/>
        </w:numPr>
        <w:jc w:val="both"/>
        <w:rPr>
          <w:rFonts w:ascii="Cambria" w:hAnsi="Cambria"/>
          <w:sz w:val="24"/>
          <w:szCs w:val="24"/>
        </w:rPr>
      </w:pPr>
      <w:r w:rsidRPr="009717EA">
        <w:rPr>
          <w:rFonts w:ascii="Cambria" w:hAnsi="Cambria"/>
          <w:sz w:val="24"/>
          <w:szCs w:val="24"/>
        </w:rPr>
        <w:t xml:space="preserve">Sağlam </w:t>
      </w:r>
      <w:r w:rsidR="006D2A2D" w:rsidRPr="009717EA">
        <w:rPr>
          <w:rFonts w:ascii="Cambria" w:hAnsi="Cambria"/>
          <w:sz w:val="24"/>
          <w:szCs w:val="24"/>
        </w:rPr>
        <w:t>–</w:t>
      </w:r>
      <w:r w:rsidRPr="009717EA">
        <w:rPr>
          <w:rFonts w:ascii="Cambria" w:hAnsi="Cambria"/>
          <w:sz w:val="24"/>
          <w:szCs w:val="24"/>
        </w:rPr>
        <w:t xml:space="preserve"> </w:t>
      </w:r>
      <w:r w:rsidR="006D2A2D" w:rsidRPr="009717EA">
        <w:rPr>
          <w:rFonts w:ascii="Cambria" w:hAnsi="Cambria"/>
          <w:sz w:val="24"/>
          <w:szCs w:val="24"/>
        </w:rPr>
        <w:t xml:space="preserve">Veriler, ilgili mevzuatta tanımlanan süre boyunca </w:t>
      </w:r>
      <w:r w:rsidR="00C95EFD" w:rsidRPr="009717EA">
        <w:rPr>
          <w:rFonts w:ascii="Cambria" w:hAnsi="Cambria"/>
          <w:sz w:val="24"/>
          <w:szCs w:val="24"/>
        </w:rPr>
        <w:t>saklanabileceği</w:t>
      </w:r>
      <w:r w:rsidR="006D2A2D" w:rsidRPr="009717EA">
        <w:rPr>
          <w:rFonts w:ascii="Cambria" w:hAnsi="Cambria"/>
          <w:sz w:val="24"/>
          <w:szCs w:val="24"/>
        </w:rPr>
        <w:t xml:space="preserve"> </w:t>
      </w:r>
      <w:r w:rsidR="00C95EFD" w:rsidRPr="009717EA">
        <w:rPr>
          <w:rFonts w:ascii="Cambria" w:hAnsi="Cambria"/>
          <w:sz w:val="24"/>
          <w:szCs w:val="24"/>
        </w:rPr>
        <w:t>uygun ve</w:t>
      </w:r>
      <w:r w:rsidRPr="009717EA">
        <w:rPr>
          <w:rFonts w:ascii="Cambria" w:hAnsi="Cambria"/>
          <w:sz w:val="24"/>
          <w:szCs w:val="24"/>
        </w:rPr>
        <w:t xml:space="preserve"> onaylanmış sistemlere kaydedil</w:t>
      </w:r>
      <w:r w:rsidR="00602E02" w:rsidRPr="009717EA">
        <w:rPr>
          <w:rFonts w:ascii="Cambria" w:hAnsi="Cambria"/>
          <w:sz w:val="24"/>
          <w:szCs w:val="24"/>
        </w:rPr>
        <w:t>melid</w:t>
      </w:r>
      <w:r w:rsidR="009717EA" w:rsidRPr="009717EA">
        <w:rPr>
          <w:rFonts w:ascii="Cambria" w:hAnsi="Cambria"/>
          <w:sz w:val="24"/>
          <w:szCs w:val="24"/>
        </w:rPr>
        <w:t>ir,</w:t>
      </w:r>
    </w:p>
    <w:p w14:paraId="6C88DF0F" w14:textId="503BAD5E" w:rsidR="007C5661" w:rsidRPr="009717EA" w:rsidRDefault="007C5661" w:rsidP="00061558">
      <w:pPr>
        <w:pStyle w:val="ListeParagraf"/>
        <w:numPr>
          <w:ilvl w:val="0"/>
          <w:numId w:val="19"/>
        </w:numPr>
        <w:jc w:val="both"/>
        <w:rPr>
          <w:rFonts w:ascii="Cambria" w:hAnsi="Cambria"/>
          <w:sz w:val="24"/>
          <w:szCs w:val="24"/>
        </w:rPr>
      </w:pPr>
      <w:r w:rsidRPr="009717EA">
        <w:rPr>
          <w:rFonts w:ascii="Cambria" w:hAnsi="Cambria"/>
          <w:sz w:val="24"/>
          <w:szCs w:val="24"/>
        </w:rPr>
        <w:t xml:space="preserve">Mevcut </w:t>
      </w:r>
      <w:r w:rsidR="00C95EFD" w:rsidRPr="009717EA">
        <w:rPr>
          <w:rFonts w:ascii="Cambria" w:hAnsi="Cambria"/>
          <w:sz w:val="24"/>
          <w:szCs w:val="24"/>
        </w:rPr>
        <w:t>–</w:t>
      </w:r>
      <w:r w:rsidRPr="009717EA">
        <w:rPr>
          <w:rFonts w:ascii="Cambria" w:hAnsi="Cambria"/>
          <w:sz w:val="24"/>
          <w:szCs w:val="24"/>
        </w:rPr>
        <w:t xml:space="preserve"> </w:t>
      </w:r>
      <w:r w:rsidR="00C95EFD" w:rsidRPr="009717EA">
        <w:rPr>
          <w:rFonts w:ascii="Cambria" w:hAnsi="Cambria"/>
          <w:sz w:val="24"/>
          <w:szCs w:val="24"/>
        </w:rPr>
        <w:t xml:space="preserve">Veriler, ilgili mevzuatta tanımlanan süre boyunca </w:t>
      </w:r>
      <w:r w:rsidR="00602E02" w:rsidRPr="009717EA">
        <w:rPr>
          <w:rFonts w:ascii="Cambria" w:hAnsi="Cambria"/>
          <w:sz w:val="24"/>
          <w:szCs w:val="24"/>
        </w:rPr>
        <w:t xml:space="preserve">gözden geçirme ve </w:t>
      </w:r>
      <w:r w:rsidRPr="009717EA">
        <w:rPr>
          <w:rFonts w:ascii="Cambria" w:hAnsi="Cambria"/>
          <w:sz w:val="24"/>
          <w:szCs w:val="24"/>
        </w:rPr>
        <w:t xml:space="preserve"> denetim için erişilebilir</w:t>
      </w:r>
      <w:r w:rsidR="00C95EFD" w:rsidRPr="009717EA">
        <w:rPr>
          <w:rFonts w:ascii="Cambria" w:hAnsi="Cambria"/>
          <w:sz w:val="24"/>
          <w:szCs w:val="24"/>
        </w:rPr>
        <w:t xml:space="preserve"> olmalıdır.</w:t>
      </w:r>
    </w:p>
    <w:p w14:paraId="3B69EC1E" w14:textId="0D4669EF" w:rsidR="003660E1" w:rsidRPr="009717EA" w:rsidRDefault="009717EA" w:rsidP="00061558">
      <w:pPr>
        <w:jc w:val="both"/>
        <w:rPr>
          <w:rFonts w:ascii="Cambria" w:hAnsi="Cambria"/>
          <w:sz w:val="24"/>
          <w:szCs w:val="24"/>
        </w:rPr>
      </w:pPr>
      <w:r w:rsidRPr="009717EA">
        <w:rPr>
          <w:rFonts w:ascii="Cambria" w:hAnsi="Cambria"/>
          <w:sz w:val="24"/>
          <w:szCs w:val="24"/>
        </w:rPr>
        <w:t>Bununla birlikte</w:t>
      </w:r>
      <w:r w:rsidR="00C95EFD" w:rsidRPr="009717EA">
        <w:rPr>
          <w:rFonts w:ascii="Cambria" w:hAnsi="Cambria"/>
          <w:sz w:val="24"/>
          <w:szCs w:val="24"/>
        </w:rPr>
        <w:t xml:space="preserve"> </w:t>
      </w:r>
      <w:r w:rsidR="003660E1" w:rsidRPr="009717EA">
        <w:rPr>
          <w:rFonts w:ascii="Cambria" w:hAnsi="Cambria"/>
          <w:sz w:val="24"/>
          <w:szCs w:val="24"/>
        </w:rPr>
        <w:t xml:space="preserve">dahil etme kriterleri, randomizasyon, tedavi, maskeleme, sonuç ölçütleri ve izlem süreci gibi çalışmanın tasarımından kaynaklanan riskler ile birlikte veri toplama yöntemleri ve çalışma merkezi ile ilgili hususlardan kaynaklanan riskler çalışma sonuçlarının güvenilirliğini etkileyebilecektir. </w:t>
      </w:r>
    </w:p>
    <w:p w14:paraId="0ED2510A" w14:textId="4C580090" w:rsidR="00AA7B02" w:rsidRPr="009717EA" w:rsidRDefault="003660E1" w:rsidP="00061558">
      <w:pPr>
        <w:jc w:val="both"/>
        <w:rPr>
          <w:rFonts w:ascii="Cambria" w:hAnsi="Cambria"/>
          <w:b/>
          <w:sz w:val="24"/>
          <w:szCs w:val="24"/>
        </w:rPr>
      </w:pPr>
      <w:r w:rsidRPr="009717EA">
        <w:rPr>
          <w:rFonts w:ascii="Cambria" w:hAnsi="Cambria"/>
          <w:sz w:val="24"/>
          <w:szCs w:val="24"/>
        </w:rPr>
        <w:t>Yukarıda sayılan ancak bunlarla sınırlı olmamak üzere ilgili çalışma kapsamında öngörülebilir riskler tanımlanmalı ve uygun risk azaltma faaliyetleri gerçekleştirilmelidir. Toplanacak olan veri miktarı ve veri toplama hızına uygun şekilde gerekli kalite kontrol  prosedürleri uygulanmalıdır.</w:t>
      </w:r>
      <w:r w:rsidR="00AA7B02" w:rsidRPr="009717EA">
        <w:rPr>
          <w:rFonts w:ascii="Cambria" w:hAnsi="Cambria"/>
          <w:sz w:val="24"/>
          <w:szCs w:val="24"/>
        </w:rPr>
        <w:br w:type="page"/>
      </w:r>
    </w:p>
    <w:p w14:paraId="59AE6A69" w14:textId="00CADADF" w:rsidR="00174CD1" w:rsidRPr="009717EA" w:rsidRDefault="0028029E" w:rsidP="00061558">
      <w:pPr>
        <w:pStyle w:val="Balk2"/>
        <w:numPr>
          <w:ilvl w:val="0"/>
          <w:numId w:val="0"/>
        </w:numPr>
        <w:ind w:left="357" w:hanging="357"/>
        <w:rPr>
          <w:szCs w:val="24"/>
        </w:rPr>
      </w:pPr>
      <w:bookmarkStart w:id="20" w:name="_Toc535845209"/>
      <w:r w:rsidRPr="009717EA">
        <w:rPr>
          <w:szCs w:val="24"/>
        </w:rPr>
        <w:lastRenderedPageBreak/>
        <w:t xml:space="preserve">EK-1. </w:t>
      </w:r>
      <w:r w:rsidR="00174CD1" w:rsidRPr="009717EA">
        <w:rPr>
          <w:szCs w:val="24"/>
        </w:rPr>
        <w:t xml:space="preserve"> İlgili Kaynaklar</w:t>
      </w:r>
      <w:bookmarkEnd w:id="20"/>
    </w:p>
    <w:p w14:paraId="013B5AC2" w14:textId="77777777" w:rsidR="008462C1" w:rsidRPr="009717EA" w:rsidRDefault="008462C1" w:rsidP="00061558">
      <w:pPr>
        <w:jc w:val="both"/>
        <w:rPr>
          <w:rFonts w:ascii="Cambria" w:hAnsi="Cambria"/>
          <w:sz w:val="24"/>
          <w:szCs w:val="24"/>
        </w:rPr>
      </w:pPr>
    </w:p>
    <w:p w14:paraId="73FEA681" w14:textId="77777777" w:rsidR="00174CD1" w:rsidRPr="009717EA" w:rsidRDefault="00174CD1" w:rsidP="00061558">
      <w:pPr>
        <w:pStyle w:val="ListeParagraf"/>
        <w:numPr>
          <w:ilvl w:val="0"/>
          <w:numId w:val="25"/>
        </w:numPr>
        <w:ind w:left="284" w:hanging="284"/>
        <w:jc w:val="both"/>
        <w:rPr>
          <w:rFonts w:ascii="Cambria" w:hAnsi="Cambria"/>
          <w:sz w:val="24"/>
          <w:szCs w:val="24"/>
        </w:rPr>
      </w:pPr>
      <w:r w:rsidRPr="009717EA">
        <w:rPr>
          <w:rFonts w:ascii="Cambria" w:hAnsi="Cambria"/>
          <w:sz w:val="24"/>
          <w:szCs w:val="24"/>
        </w:rPr>
        <w:t xml:space="preserve">ABPI, 2012, Guidelines for Phase I Clinical Trials </w:t>
      </w:r>
    </w:p>
    <w:p w14:paraId="2B04CDCF" w14:textId="7A288143" w:rsidR="00174CD1" w:rsidRPr="009717EA" w:rsidRDefault="00174CD1" w:rsidP="00061558">
      <w:pPr>
        <w:pStyle w:val="ListeParagraf"/>
        <w:numPr>
          <w:ilvl w:val="0"/>
          <w:numId w:val="25"/>
        </w:numPr>
        <w:ind w:left="284" w:hanging="284"/>
        <w:jc w:val="both"/>
        <w:rPr>
          <w:rFonts w:ascii="Cambria" w:hAnsi="Cambria"/>
          <w:sz w:val="24"/>
          <w:szCs w:val="24"/>
        </w:rPr>
      </w:pPr>
      <w:r w:rsidRPr="009717EA">
        <w:rPr>
          <w:rStyle w:val="fontstyle01"/>
          <w:rFonts w:ascii="Cambria" w:hAnsi="Cambria"/>
          <w:sz w:val="24"/>
          <w:szCs w:val="24"/>
        </w:rPr>
        <w:t>TSO, 2006, Expert Scientific Group on Phase I Clinical Trials</w:t>
      </w:r>
      <w:r w:rsidRPr="009717EA">
        <w:rPr>
          <w:rFonts w:ascii="Cambria" w:hAnsi="Cambria"/>
          <w:sz w:val="24"/>
          <w:szCs w:val="24"/>
        </w:rPr>
        <w:t xml:space="preserve"> </w:t>
      </w:r>
    </w:p>
    <w:p w14:paraId="7EF3CF7D" w14:textId="5E4D9801" w:rsidR="00201069" w:rsidRPr="009717EA" w:rsidRDefault="00201069" w:rsidP="00201069">
      <w:pPr>
        <w:pStyle w:val="ListeParagraf"/>
        <w:numPr>
          <w:ilvl w:val="0"/>
          <w:numId w:val="25"/>
        </w:numPr>
        <w:ind w:left="284" w:hanging="284"/>
        <w:jc w:val="both"/>
        <w:rPr>
          <w:rFonts w:ascii="Cambria" w:hAnsi="Cambria"/>
          <w:sz w:val="24"/>
          <w:szCs w:val="24"/>
        </w:rPr>
      </w:pPr>
      <w:r w:rsidRPr="009717EA">
        <w:rPr>
          <w:rFonts w:ascii="Cambria" w:hAnsi="Cambria"/>
          <w:sz w:val="24"/>
          <w:szCs w:val="24"/>
        </w:rPr>
        <w:t xml:space="preserve">MHRA Phase I Accreditation Guidance (Final 28-Oct-15) </w:t>
      </w:r>
    </w:p>
    <w:p w14:paraId="29405EEC" w14:textId="6F59119A" w:rsidR="00174CD1" w:rsidRPr="009717EA" w:rsidRDefault="00174CD1" w:rsidP="00061558">
      <w:pPr>
        <w:pStyle w:val="ListeParagraf"/>
        <w:numPr>
          <w:ilvl w:val="0"/>
          <w:numId w:val="25"/>
        </w:numPr>
        <w:ind w:left="284" w:hanging="284"/>
        <w:jc w:val="both"/>
        <w:rPr>
          <w:rFonts w:ascii="Cambria" w:hAnsi="Cambria"/>
          <w:sz w:val="24"/>
          <w:szCs w:val="24"/>
        </w:rPr>
      </w:pPr>
      <w:r w:rsidRPr="009717EA">
        <w:rPr>
          <w:rStyle w:val="fontstyle01"/>
          <w:rFonts w:ascii="Cambria" w:hAnsi="Cambria"/>
          <w:sz w:val="24"/>
          <w:szCs w:val="24"/>
        </w:rPr>
        <w:t>MRC/DH/MHRA Joint Project, 2011, Risk Adapted Approaches to the Management of Clinical Trials of Investigational Medicinal Products</w:t>
      </w:r>
      <w:r w:rsidRPr="009717EA">
        <w:rPr>
          <w:rFonts w:ascii="Cambria" w:hAnsi="Cambria"/>
          <w:sz w:val="24"/>
          <w:szCs w:val="24"/>
        </w:rPr>
        <w:t xml:space="preserve"> </w:t>
      </w:r>
    </w:p>
    <w:p w14:paraId="77350537" w14:textId="0CEBC6F3" w:rsidR="00174CD1" w:rsidRPr="009717EA" w:rsidRDefault="00174CD1" w:rsidP="00061558">
      <w:pPr>
        <w:pStyle w:val="ListeParagraf"/>
        <w:numPr>
          <w:ilvl w:val="0"/>
          <w:numId w:val="25"/>
        </w:numPr>
        <w:ind w:left="284" w:hanging="284"/>
        <w:jc w:val="both"/>
        <w:rPr>
          <w:rFonts w:ascii="Cambria" w:hAnsi="Cambria"/>
          <w:sz w:val="24"/>
          <w:szCs w:val="24"/>
        </w:rPr>
      </w:pPr>
      <w:r w:rsidRPr="009717EA">
        <w:rPr>
          <w:rFonts w:ascii="Cambria" w:hAnsi="Cambria"/>
          <w:sz w:val="24"/>
          <w:szCs w:val="24"/>
        </w:rPr>
        <w:t xml:space="preserve">US Food and Drug Administration, 2005, Guidance for Industry: Estimating the maximum safe starting dose in initial clinical trials for therapeutics in adult healthy volunteers </w:t>
      </w:r>
    </w:p>
    <w:p w14:paraId="47886678" w14:textId="6CA644D3" w:rsidR="00201069" w:rsidRPr="009717EA" w:rsidRDefault="00201069" w:rsidP="00201069">
      <w:pPr>
        <w:pStyle w:val="ListeParagraf"/>
        <w:numPr>
          <w:ilvl w:val="0"/>
          <w:numId w:val="25"/>
        </w:numPr>
        <w:ind w:left="284" w:hanging="284"/>
        <w:jc w:val="both"/>
        <w:rPr>
          <w:rFonts w:ascii="Cambria" w:hAnsi="Cambria"/>
          <w:sz w:val="24"/>
          <w:szCs w:val="24"/>
        </w:rPr>
      </w:pPr>
      <w:r w:rsidRPr="009717EA">
        <w:rPr>
          <w:rFonts w:ascii="Cambria" w:hAnsi="Cambria"/>
          <w:sz w:val="24"/>
          <w:szCs w:val="24"/>
        </w:rPr>
        <w:t xml:space="preserve"> </w:t>
      </w:r>
      <w:r w:rsidRPr="009717EA">
        <w:rPr>
          <w:rStyle w:val="fontstyle01"/>
          <w:rFonts w:ascii="Cambria" w:hAnsi="Cambria"/>
          <w:sz w:val="24"/>
          <w:szCs w:val="24"/>
        </w:rPr>
        <w:t>Early Stage Clinical Trial Taskforce, 2006, Joint ABPI/BIA Report</w:t>
      </w:r>
    </w:p>
    <w:p w14:paraId="5A375788" w14:textId="0126E207" w:rsidR="00174CD1" w:rsidRPr="009717EA" w:rsidRDefault="00174CD1" w:rsidP="00061558">
      <w:pPr>
        <w:pStyle w:val="ListeParagraf"/>
        <w:numPr>
          <w:ilvl w:val="0"/>
          <w:numId w:val="25"/>
        </w:numPr>
        <w:ind w:left="284" w:hanging="284"/>
        <w:jc w:val="both"/>
        <w:rPr>
          <w:rFonts w:ascii="Cambria" w:hAnsi="Cambria"/>
          <w:sz w:val="24"/>
          <w:szCs w:val="24"/>
        </w:rPr>
      </w:pPr>
      <w:r w:rsidRPr="009717EA">
        <w:rPr>
          <w:rStyle w:val="fontstyle01"/>
          <w:rFonts w:ascii="Cambria" w:hAnsi="Cambria"/>
          <w:sz w:val="24"/>
          <w:szCs w:val="24"/>
        </w:rPr>
        <w:t>International Conference on Harmonisation, Guidance on Non Clinical Safety Studies for the Conduct of Human Clinical Trials and Marketing Authorization for pharmaceuticals</w:t>
      </w:r>
      <w:r w:rsidR="00061558" w:rsidRPr="009717EA">
        <w:rPr>
          <w:rStyle w:val="fontstyle01"/>
          <w:rFonts w:ascii="Cambria" w:hAnsi="Cambria"/>
          <w:sz w:val="24"/>
          <w:szCs w:val="24"/>
        </w:rPr>
        <w:t xml:space="preserve">, </w:t>
      </w:r>
      <w:r w:rsidRPr="009717EA">
        <w:rPr>
          <w:rStyle w:val="fontstyle01"/>
          <w:rFonts w:ascii="Cambria" w:hAnsi="Cambria"/>
          <w:sz w:val="24"/>
          <w:szCs w:val="24"/>
        </w:rPr>
        <w:t>M3</w:t>
      </w:r>
      <w:r w:rsidRPr="009717EA">
        <w:rPr>
          <w:rFonts w:ascii="Cambria" w:hAnsi="Cambria"/>
          <w:sz w:val="24"/>
          <w:szCs w:val="24"/>
        </w:rPr>
        <w:t>.</w:t>
      </w:r>
    </w:p>
    <w:p w14:paraId="3AB6E88D" w14:textId="475235C0" w:rsidR="00C62550" w:rsidRPr="009717EA" w:rsidRDefault="00174CD1" w:rsidP="00061558">
      <w:pPr>
        <w:pStyle w:val="ListeParagraf"/>
        <w:numPr>
          <w:ilvl w:val="0"/>
          <w:numId w:val="25"/>
        </w:numPr>
        <w:ind w:left="284" w:hanging="284"/>
        <w:jc w:val="both"/>
        <w:rPr>
          <w:rStyle w:val="fontstyle01"/>
          <w:rFonts w:ascii="Cambria" w:hAnsi="Cambria"/>
          <w:sz w:val="24"/>
          <w:szCs w:val="24"/>
        </w:rPr>
      </w:pPr>
      <w:r w:rsidRPr="009717EA">
        <w:rPr>
          <w:rStyle w:val="fontstyle01"/>
          <w:rFonts w:ascii="Cambria" w:hAnsi="Cambria"/>
          <w:sz w:val="24"/>
          <w:szCs w:val="24"/>
        </w:rPr>
        <w:t>International Conference on Harmonisation,</w:t>
      </w:r>
      <w:r w:rsidR="00C62550" w:rsidRPr="009717EA">
        <w:rPr>
          <w:rStyle w:val="fontstyle01"/>
          <w:rFonts w:ascii="Cambria" w:hAnsi="Cambria"/>
          <w:sz w:val="24"/>
          <w:szCs w:val="24"/>
        </w:rPr>
        <w:t xml:space="preserve"> Note For Guidance On Toxicokinetics: The Assessment Of Systemic Exposure In Toxicity Studies, S3A</w:t>
      </w:r>
    </w:p>
    <w:p w14:paraId="5F29368E" w14:textId="2D48E8BE" w:rsidR="0028029E" w:rsidRPr="009717EA" w:rsidRDefault="00174CD1" w:rsidP="00061558">
      <w:pPr>
        <w:pStyle w:val="ListeParagraf"/>
        <w:numPr>
          <w:ilvl w:val="0"/>
          <w:numId w:val="25"/>
        </w:numPr>
        <w:ind w:left="284" w:hanging="284"/>
        <w:jc w:val="both"/>
        <w:rPr>
          <w:rFonts w:ascii="Cambria" w:hAnsi="Cambria"/>
          <w:sz w:val="24"/>
          <w:szCs w:val="24"/>
        </w:rPr>
      </w:pPr>
      <w:r w:rsidRPr="009717EA">
        <w:rPr>
          <w:rStyle w:val="fontstyle01"/>
          <w:rFonts w:ascii="Cambria" w:hAnsi="Cambria"/>
          <w:sz w:val="24"/>
          <w:szCs w:val="24"/>
        </w:rPr>
        <w:t>International Conference on Harmonisation</w:t>
      </w:r>
      <w:r w:rsidRPr="009717EA">
        <w:rPr>
          <w:rFonts w:ascii="Cambria" w:hAnsi="Cambria"/>
          <w:sz w:val="24"/>
          <w:szCs w:val="24"/>
        </w:rPr>
        <w:t xml:space="preserve"> </w:t>
      </w:r>
      <w:r w:rsidR="00F91E94" w:rsidRPr="009717EA">
        <w:rPr>
          <w:rFonts w:ascii="Cambria" w:hAnsi="Cambria"/>
          <w:sz w:val="24"/>
          <w:szCs w:val="24"/>
        </w:rPr>
        <w:t>Preclini</w:t>
      </w:r>
      <w:r w:rsidR="008462C1" w:rsidRPr="009717EA">
        <w:rPr>
          <w:rFonts w:ascii="Cambria" w:hAnsi="Cambria"/>
          <w:sz w:val="24"/>
          <w:szCs w:val="24"/>
        </w:rPr>
        <w:t xml:space="preserve">cal Safety Evaluation Of Biotechnology-Derived Pharmaceuticals, S6(R1) </w:t>
      </w:r>
      <w:r w:rsidR="0028029E" w:rsidRPr="009717EA">
        <w:rPr>
          <w:rFonts w:ascii="Cambria" w:hAnsi="Cambria"/>
          <w:sz w:val="24"/>
          <w:szCs w:val="24"/>
        </w:rPr>
        <w:br w:type="page"/>
      </w:r>
    </w:p>
    <w:p w14:paraId="3BA9541F" w14:textId="7A170251" w:rsidR="001B60F8" w:rsidRPr="009717EA" w:rsidRDefault="001B60F8" w:rsidP="00061558">
      <w:pPr>
        <w:pStyle w:val="Balk2"/>
        <w:numPr>
          <w:ilvl w:val="0"/>
          <w:numId w:val="0"/>
        </w:numPr>
        <w:ind w:left="357" w:hanging="357"/>
        <w:rPr>
          <w:szCs w:val="24"/>
        </w:rPr>
      </w:pPr>
      <w:bookmarkStart w:id="21" w:name="_Toc535845210"/>
      <w:r w:rsidRPr="009717EA">
        <w:rPr>
          <w:szCs w:val="24"/>
        </w:rPr>
        <w:lastRenderedPageBreak/>
        <w:t>EK-</w:t>
      </w:r>
      <w:r w:rsidR="0028029E" w:rsidRPr="009717EA">
        <w:rPr>
          <w:szCs w:val="24"/>
        </w:rPr>
        <w:t>2</w:t>
      </w:r>
      <w:r w:rsidR="0015321A" w:rsidRPr="009717EA">
        <w:rPr>
          <w:szCs w:val="24"/>
        </w:rPr>
        <w:t xml:space="preserve">. </w:t>
      </w:r>
      <w:r w:rsidRPr="009717EA">
        <w:rPr>
          <w:szCs w:val="24"/>
        </w:rPr>
        <w:t xml:space="preserve"> Örnek Prosedür Listesi</w:t>
      </w:r>
      <w:bookmarkEnd w:id="21"/>
      <w:r w:rsidR="00D8785B" w:rsidRPr="009717EA">
        <w:rPr>
          <w:szCs w:val="24"/>
        </w:rPr>
        <w:t xml:space="preserve"> </w:t>
      </w:r>
    </w:p>
    <w:p w14:paraId="5FC0E438" w14:textId="1F9A4C29" w:rsidR="00D8785B" w:rsidRPr="009717EA" w:rsidRDefault="00D8785B" w:rsidP="00061558">
      <w:pPr>
        <w:jc w:val="both"/>
        <w:rPr>
          <w:rFonts w:ascii="Cambria" w:hAnsi="Cambria"/>
          <w:sz w:val="24"/>
          <w:szCs w:val="24"/>
        </w:rPr>
      </w:pPr>
      <w:r w:rsidRPr="009717EA">
        <w:rPr>
          <w:rFonts w:ascii="Cambria" w:hAnsi="Cambria"/>
          <w:sz w:val="24"/>
          <w:szCs w:val="24"/>
        </w:rPr>
        <w:t>Aşağıda listelenen prosedürler genel bir çerçeve oluşturulması açısından paylaşılmış olup faz 1 merkezler iş akış süreçlerine uygun olarak merkezde yürütülen tüm faaliyetleri kapsayacak şekilde</w:t>
      </w:r>
      <w:r w:rsidR="00C912BB" w:rsidRPr="009717EA">
        <w:rPr>
          <w:rFonts w:ascii="Cambria" w:hAnsi="Cambria"/>
          <w:sz w:val="24"/>
          <w:szCs w:val="24"/>
        </w:rPr>
        <w:t xml:space="preserve"> kendi</w:t>
      </w:r>
      <w:r w:rsidRPr="009717EA">
        <w:rPr>
          <w:rFonts w:ascii="Cambria" w:hAnsi="Cambria"/>
          <w:sz w:val="24"/>
          <w:szCs w:val="24"/>
        </w:rPr>
        <w:t xml:space="preserve"> prosedürlerini oluşturmaları gerekmektedir. Bu bağlamda aşağıda ifade edilen bazı süreçler </w:t>
      </w:r>
      <w:r w:rsidR="00C912BB" w:rsidRPr="009717EA">
        <w:rPr>
          <w:rFonts w:ascii="Cambria" w:hAnsi="Cambria"/>
          <w:sz w:val="24"/>
          <w:szCs w:val="24"/>
        </w:rPr>
        <w:t xml:space="preserve">birleştirilebilir, </w:t>
      </w:r>
      <w:r w:rsidRPr="009717EA">
        <w:rPr>
          <w:rFonts w:ascii="Cambria" w:hAnsi="Cambria"/>
          <w:sz w:val="24"/>
          <w:szCs w:val="24"/>
        </w:rPr>
        <w:t>bazı süreçler ayrıca ele alınabilir veya yeni süreçler eklenebilir.</w:t>
      </w:r>
    </w:p>
    <w:p w14:paraId="0E76A28E" w14:textId="77777777" w:rsidR="001B60F8" w:rsidRPr="009717EA" w:rsidRDefault="001B60F8" w:rsidP="00061558">
      <w:pPr>
        <w:pStyle w:val="Balk4"/>
        <w:numPr>
          <w:ilvl w:val="0"/>
          <w:numId w:val="0"/>
        </w:numPr>
      </w:pPr>
      <w:r w:rsidRPr="009717EA">
        <w:t>Klinik Prosedürleri;</w:t>
      </w:r>
    </w:p>
    <w:p w14:paraId="7846D38F"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Çalışmaların kabulü ve Destekleyici ile klinik araştırma sözleşmesinin imzalanması,</w:t>
      </w:r>
    </w:p>
    <w:p w14:paraId="502F1B12" w14:textId="72EBA6EF"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Çalışma Protokolünün Hazırlanması ve protokol değişiklikleri (</w:t>
      </w:r>
      <w:r w:rsidR="003674ED" w:rsidRPr="009717EA">
        <w:rPr>
          <w:rFonts w:ascii="Cambria" w:eastAsia="Calibri" w:hAnsi="Cambria" w:cs="Times New Roman"/>
          <w:sz w:val="24"/>
          <w:szCs w:val="24"/>
        </w:rPr>
        <w:t xml:space="preserve">Çalışma </w:t>
      </w:r>
      <w:r w:rsidRPr="009717EA">
        <w:rPr>
          <w:rFonts w:ascii="Cambria" w:eastAsia="Calibri" w:hAnsi="Cambria" w:cs="Times New Roman"/>
          <w:sz w:val="24"/>
          <w:szCs w:val="24"/>
        </w:rPr>
        <w:t>protokolü</w:t>
      </w:r>
      <w:r w:rsidR="00270483" w:rsidRPr="009717EA">
        <w:rPr>
          <w:rFonts w:ascii="Cambria" w:eastAsia="Calibri" w:hAnsi="Cambria" w:cs="Times New Roman"/>
          <w:sz w:val="24"/>
          <w:szCs w:val="24"/>
        </w:rPr>
        <w:t>nün</w:t>
      </w:r>
      <w:r w:rsidRPr="009717EA">
        <w:rPr>
          <w:rFonts w:ascii="Cambria" w:eastAsia="Calibri" w:hAnsi="Cambria" w:cs="Times New Roman"/>
          <w:sz w:val="24"/>
          <w:szCs w:val="24"/>
        </w:rPr>
        <w:t xml:space="preserve"> </w:t>
      </w:r>
      <w:r w:rsidR="00270483" w:rsidRPr="009717EA">
        <w:rPr>
          <w:rFonts w:ascii="Cambria" w:eastAsia="Calibri" w:hAnsi="Cambria" w:cs="Times New Roman"/>
          <w:sz w:val="24"/>
          <w:szCs w:val="24"/>
        </w:rPr>
        <w:t>merkez tarafından hazırlanması durumunda</w:t>
      </w:r>
      <w:r w:rsidRPr="009717EA">
        <w:rPr>
          <w:rFonts w:ascii="Cambria" w:eastAsia="Calibri" w:hAnsi="Cambria" w:cs="Times New Roman"/>
          <w:sz w:val="24"/>
          <w:szCs w:val="24"/>
        </w:rPr>
        <w:t>)</w:t>
      </w:r>
    </w:p>
    <w:p w14:paraId="3A2E60C6" w14:textId="6FB998D5"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 xml:space="preserve">Araştırma broşürü </w:t>
      </w:r>
      <w:r w:rsidR="00246CFC" w:rsidRPr="009717EA">
        <w:rPr>
          <w:rFonts w:ascii="Cambria" w:eastAsia="Calibri" w:hAnsi="Cambria" w:cs="Times New Roman"/>
          <w:sz w:val="24"/>
          <w:szCs w:val="24"/>
        </w:rPr>
        <w:t xml:space="preserve">hazırlanması </w:t>
      </w:r>
      <w:r w:rsidRPr="009717EA">
        <w:rPr>
          <w:rFonts w:ascii="Cambria" w:eastAsia="Calibri" w:hAnsi="Cambria" w:cs="Times New Roman"/>
          <w:sz w:val="24"/>
          <w:szCs w:val="24"/>
        </w:rPr>
        <w:t>(</w:t>
      </w:r>
      <w:r w:rsidR="00832633" w:rsidRPr="009717EA">
        <w:rPr>
          <w:rFonts w:ascii="Cambria" w:eastAsia="Calibri" w:hAnsi="Cambria" w:cs="Times New Roman"/>
          <w:sz w:val="24"/>
          <w:szCs w:val="24"/>
        </w:rPr>
        <w:t xml:space="preserve">Destekleyicisi </w:t>
      </w:r>
      <w:r w:rsidRPr="009717EA">
        <w:rPr>
          <w:rFonts w:ascii="Cambria" w:eastAsia="Calibri" w:hAnsi="Cambria" w:cs="Times New Roman"/>
          <w:sz w:val="24"/>
          <w:szCs w:val="24"/>
        </w:rPr>
        <w:t>olmayan çalışmaları için),</w:t>
      </w:r>
    </w:p>
    <w:p w14:paraId="2043609A" w14:textId="49C5AE34"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Etik Kurul ve TİTCK’dan çalışma için onay alınması prosedürü (</w:t>
      </w:r>
      <w:r w:rsidR="00832633" w:rsidRPr="009717EA">
        <w:rPr>
          <w:rFonts w:ascii="Cambria" w:eastAsia="Calibri" w:hAnsi="Cambria" w:cs="Times New Roman"/>
          <w:sz w:val="24"/>
          <w:szCs w:val="24"/>
        </w:rPr>
        <w:t xml:space="preserve">Destekleyicisi </w:t>
      </w:r>
      <w:r w:rsidR="00270483" w:rsidRPr="009717EA">
        <w:rPr>
          <w:rFonts w:ascii="Cambria" w:eastAsia="Calibri" w:hAnsi="Cambria" w:cs="Times New Roman"/>
          <w:sz w:val="24"/>
          <w:szCs w:val="24"/>
        </w:rPr>
        <w:t>olmayan çalışmaları için</w:t>
      </w:r>
      <w:r w:rsidRPr="009717EA">
        <w:rPr>
          <w:rFonts w:ascii="Cambria" w:eastAsia="Calibri" w:hAnsi="Cambria" w:cs="Times New Roman"/>
          <w:sz w:val="24"/>
          <w:szCs w:val="24"/>
        </w:rPr>
        <w:t>)</w:t>
      </w:r>
    </w:p>
    <w:p w14:paraId="53DDB129" w14:textId="5A614D44" w:rsidR="001B60F8" w:rsidRPr="009717EA" w:rsidRDefault="00246CFC"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Gönüllü</w:t>
      </w:r>
      <w:r w:rsidR="009717EA" w:rsidRPr="009717EA">
        <w:rPr>
          <w:rFonts w:ascii="Cambria" w:eastAsia="Calibri" w:hAnsi="Cambria" w:cs="Times New Roman"/>
          <w:sz w:val="24"/>
          <w:szCs w:val="24"/>
        </w:rPr>
        <w:t xml:space="preserve"> veri tabanı (validasyonu da </w:t>
      </w:r>
      <w:r w:rsidR="001B60F8" w:rsidRPr="009717EA">
        <w:rPr>
          <w:rFonts w:ascii="Cambria" w:eastAsia="Calibri" w:hAnsi="Cambria" w:cs="Times New Roman"/>
          <w:sz w:val="24"/>
          <w:szCs w:val="24"/>
        </w:rPr>
        <w:t>dahil</w:t>
      </w:r>
      <w:r w:rsidR="009717EA" w:rsidRPr="009717EA">
        <w:rPr>
          <w:rFonts w:ascii="Cambria" w:eastAsia="Calibri" w:hAnsi="Cambria" w:cs="Times New Roman"/>
          <w:sz w:val="24"/>
          <w:szCs w:val="24"/>
        </w:rPr>
        <w:t xml:space="preserve"> olmak üzere</w:t>
      </w:r>
      <w:r w:rsidR="001B60F8" w:rsidRPr="009717EA">
        <w:rPr>
          <w:rFonts w:ascii="Cambria" w:eastAsia="Calibri" w:hAnsi="Cambria" w:cs="Times New Roman"/>
          <w:sz w:val="24"/>
          <w:szCs w:val="24"/>
        </w:rPr>
        <w:t>),</w:t>
      </w:r>
    </w:p>
    <w:p w14:paraId="7AE25B17" w14:textId="3EB34002" w:rsidR="001B60F8" w:rsidRPr="009717EA" w:rsidRDefault="00497D25"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G</w:t>
      </w:r>
      <w:r w:rsidR="001B60F8" w:rsidRPr="009717EA">
        <w:rPr>
          <w:rFonts w:ascii="Cambria" w:eastAsia="Calibri" w:hAnsi="Cambria" w:cs="Times New Roman"/>
          <w:sz w:val="24"/>
          <w:szCs w:val="24"/>
        </w:rPr>
        <w:t>önüllü yönetimi</w:t>
      </w:r>
      <w:r w:rsidRPr="009717EA">
        <w:rPr>
          <w:rFonts w:ascii="Cambria" w:eastAsia="Calibri" w:hAnsi="Cambria" w:cs="Times New Roman"/>
          <w:sz w:val="24"/>
          <w:szCs w:val="24"/>
        </w:rPr>
        <w:t xml:space="preserve"> (gönüllülerin yönetimi, seçilmesi ve değerlendirilmesi)</w:t>
      </w:r>
    </w:p>
    <w:p w14:paraId="5F129B24" w14:textId="2CCC0AAD" w:rsidR="00690661"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Bilgilendirilmiş gön</w:t>
      </w:r>
      <w:r w:rsidR="00690661" w:rsidRPr="009717EA">
        <w:rPr>
          <w:rFonts w:ascii="Cambria" w:eastAsia="Calibri" w:hAnsi="Cambria" w:cs="Times New Roman"/>
          <w:sz w:val="24"/>
          <w:szCs w:val="24"/>
        </w:rPr>
        <w:t>üllü olur formunun hazırlanması</w:t>
      </w:r>
      <w:r w:rsidR="00433460" w:rsidRPr="009717EA">
        <w:rPr>
          <w:rFonts w:ascii="Cambria" w:eastAsia="Calibri" w:hAnsi="Cambria" w:cs="Times New Roman"/>
          <w:sz w:val="24"/>
          <w:szCs w:val="24"/>
        </w:rPr>
        <w:t xml:space="preserve"> (</w:t>
      </w:r>
      <w:r w:rsidR="00832633" w:rsidRPr="009717EA">
        <w:rPr>
          <w:rFonts w:ascii="Cambria" w:eastAsia="Calibri" w:hAnsi="Cambria" w:cs="Times New Roman"/>
          <w:sz w:val="24"/>
          <w:szCs w:val="24"/>
        </w:rPr>
        <w:t xml:space="preserve">Destekleyicisi </w:t>
      </w:r>
      <w:r w:rsidR="00433460" w:rsidRPr="009717EA">
        <w:rPr>
          <w:rFonts w:ascii="Cambria" w:eastAsia="Calibri" w:hAnsi="Cambria" w:cs="Times New Roman"/>
          <w:sz w:val="24"/>
          <w:szCs w:val="24"/>
        </w:rPr>
        <w:t>olmayan çalışmaları için),</w:t>
      </w:r>
    </w:p>
    <w:p w14:paraId="67D6AFB5" w14:textId="7E92D5AF" w:rsidR="001B60F8" w:rsidRPr="009717EA" w:rsidRDefault="00690661"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G</w:t>
      </w:r>
      <w:r w:rsidR="001B60F8" w:rsidRPr="009717EA">
        <w:rPr>
          <w:rFonts w:ascii="Cambria" w:eastAsia="Calibri" w:hAnsi="Cambria" w:cs="Times New Roman"/>
          <w:sz w:val="24"/>
          <w:szCs w:val="24"/>
        </w:rPr>
        <w:t>önüllülerden olurun alınması,</w:t>
      </w:r>
    </w:p>
    <w:p w14:paraId="621C8BA4" w14:textId="00912234" w:rsidR="00AA0A0A" w:rsidRPr="009717EA" w:rsidRDefault="00AA0A0A" w:rsidP="009717EA">
      <w:pPr>
        <w:numPr>
          <w:ilvl w:val="0"/>
          <w:numId w:val="16"/>
        </w:numPr>
        <w:spacing w:after="0"/>
        <w:contextualSpacing/>
        <w:jc w:val="both"/>
        <w:rPr>
          <w:rFonts w:ascii="Cambria" w:eastAsia="Calibri" w:hAnsi="Cambria" w:cs="Times New Roman"/>
          <w:sz w:val="24"/>
          <w:szCs w:val="24"/>
        </w:rPr>
      </w:pPr>
      <w:r w:rsidRPr="009717EA">
        <w:rPr>
          <w:rFonts w:ascii="Cambria" w:eastAsia="Calibri" w:hAnsi="Cambria" w:cs="Times New Roman"/>
          <w:sz w:val="24"/>
          <w:szCs w:val="24"/>
        </w:rPr>
        <w:t>Gönüllülerin merkeze kabulü ve yatış işlemleri,</w:t>
      </w:r>
    </w:p>
    <w:p w14:paraId="226082FF" w14:textId="0FA2FE1E" w:rsidR="000C765D" w:rsidRPr="009717EA" w:rsidRDefault="000C765D" w:rsidP="009717EA">
      <w:pPr>
        <w:pStyle w:val="ListeParagraf"/>
        <w:numPr>
          <w:ilvl w:val="0"/>
          <w:numId w:val="16"/>
        </w:numPr>
        <w:spacing w:after="0"/>
        <w:rPr>
          <w:rFonts w:ascii="Cambria" w:eastAsia="Calibri" w:hAnsi="Cambria" w:cs="Times New Roman"/>
          <w:sz w:val="24"/>
          <w:szCs w:val="24"/>
        </w:rPr>
      </w:pPr>
      <w:r w:rsidRPr="009717EA">
        <w:rPr>
          <w:rFonts w:ascii="Cambria" w:eastAsia="Calibri" w:hAnsi="Cambria" w:cs="Times New Roman"/>
          <w:sz w:val="24"/>
          <w:szCs w:val="24"/>
        </w:rPr>
        <w:t xml:space="preserve"> Çalışma yönetim grubu çalışma usul/esasları, görev ve sorumlulukları,</w:t>
      </w:r>
    </w:p>
    <w:p w14:paraId="51C85316" w14:textId="29948254" w:rsidR="00433460" w:rsidRPr="009717EA" w:rsidRDefault="00433460" w:rsidP="009717EA">
      <w:pPr>
        <w:numPr>
          <w:ilvl w:val="0"/>
          <w:numId w:val="16"/>
        </w:numPr>
        <w:spacing w:after="0"/>
        <w:contextualSpacing/>
        <w:jc w:val="both"/>
        <w:rPr>
          <w:rFonts w:ascii="Cambria" w:eastAsia="Calibri" w:hAnsi="Cambria" w:cs="Times New Roman"/>
          <w:sz w:val="24"/>
          <w:szCs w:val="24"/>
        </w:rPr>
      </w:pPr>
      <w:r w:rsidRPr="009717EA">
        <w:rPr>
          <w:rFonts w:ascii="Cambria" w:eastAsia="Calibri" w:hAnsi="Cambria" w:cs="Times New Roman"/>
          <w:sz w:val="24"/>
          <w:szCs w:val="24"/>
        </w:rPr>
        <w:t>Faz 1 klinik araştırmalarında risklerin değerlendirilmesi ve azaltılması,</w:t>
      </w:r>
    </w:p>
    <w:p w14:paraId="5D72845B" w14:textId="2AC24758" w:rsidR="002B554D" w:rsidRPr="009717EA" w:rsidRDefault="002B554D" w:rsidP="005C63FF">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 xml:space="preserve"> </w:t>
      </w:r>
      <w:r w:rsidR="00497D25" w:rsidRPr="009717EA">
        <w:rPr>
          <w:rFonts w:ascii="Cambria" w:eastAsia="Calibri" w:hAnsi="Cambria" w:cs="Times New Roman"/>
          <w:sz w:val="24"/>
          <w:szCs w:val="24"/>
        </w:rPr>
        <w:t>Faz 1 klinik araştırmaları için doz seçimi</w:t>
      </w:r>
      <w:r w:rsidR="005C63FF" w:rsidRPr="009717EA">
        <w:rPr>
          <w:rFonts w:ascii="Cambria" w:eastAsia="Calibri" w:hAnsi="Cambria" w:cs="Times New Roman"/>
          <w:sz w:val="24"/>
          <w:szCs w:val="24"/>
        </w:rPr>
        <w:t>ve doz artışı,</w:t>
      </w:r>
    </w:p>
    <w:p w14:paraId="42C3CA68" w14:textId="74C417CD" w:rsidR="00497D25" w:rsidRPr="009717EA" w:rsidRDefault="00497D25" w:rsidP="005C63FF">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Dozların uygulanması</w:t>
      </w:r>
      <w:r w:rsidR="000C765D" w:rsidRPr="009717EA">
        <w:rPr>
          <w:rFonts w:ascii="Cambria" w:eastAsia="Calibri" w:hAnsi="Cambria" w:cs="Times New Roman"/>
          <w:sz w:val="24"/>
          <w:szCs w:val="24"/>
        </w:rPr>
        <w:t xml:space="preserve"> ve durdurma kuralları</w:t>
      </w:r>
      <w:r w:rsidRPr="009717EA">
        <w:rPr>
          <w:rFonts w:ascii="Cambria" w:eastAsia="Calibri" w:hAnsi="Cambria" w:cs="Times New Roman"/>
          <w:sz w:val="24"/>
          <w:szCs w:val="24"/>
        </w:rPr>
        <w:t xml:space="preserve">, </w:t>
      </w:r>
    </w:p>
    <w:p w14:paraId="7B818575" w14:textId="1CF36562" w:rsidR="00E3021A" w:rsidRPr="009717EA" w:rsidRDefault="003674ED" w:rsidP="003674ED">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 xml:space="preserve">Araştırma ekibine protokol eğitiminin verilmesi, araştırma </w:t>
      </w:r>
      <w:r w:rsidR="00E3021A" w:rsidRPr="009717EA">
        <w:rPr>
          <w:rFonts w:ascii="Cambria" w:eastAsia="Calibri" w:hAnsi="Cambria" w:cs="Times New Roman"/>
          <w:sz w:val="24"/>
          <w:szCs w:val="24"/>
        </w:rPr>
        <w:t>ekibinin görev</w:t>
      </w:r>
      <w:r w:rsidRPr="009717EA">
        <w:rPr>
          <w:rFonts w:ascii="Cambria" w:eastAsia="Calibri" w:hAnsi="Cambria" w:cs="Times New Roman"/>
          <w:sz w:val="24"/>
          <w:szCs w:val="24"/>
        </w:rPr>
        <w:t>leri,</w:t>
      </w:r>
      <w:r w:rsidR="009717EA" w:rsidRPr="009717EA">
        <w:rPr>
          <w:rFonts w:ascii="Cambria" w:eastAsia="Calibri" w:hAnsi="Cambria" w:cs="Times New Roman"/>
          <w:sz w:val="24"/>
          <w:szCs w:val="24"/>
        </w:rPr>
        <w:t xml:space="preserve"> </w:t>
      </w:r>
      <w:r w:rsidR="00E3021A" w:rsidRPr="009717EA">
        <w:rPr>
          <w:rFonts w:ascii="Cambria" w:eastAsia="Calibri" w:hAnsi="Cambria" w:cs="Times New Roman"/>
          <w:sz w:val="24"/>
          <w:szCs w:val="24"/>
        </w:rPr>
        <w:t>sorumlulukları</w:t>
      </w:r>
      <w:r w:rsidRPr="009717EA">
        <w:rPr>
          <w:rFonts w:ascii="Cambria" w:eastAsia="Calibri" w:hAnsi="Cambria" w:cs="Times New Roman"/>
          <w:sz w:val="24"/>
          <w:szCs w:val="24"/>
        </w:rPr>
        <w:t xml:space="preserve"> ve sorumlulukların paylaşımı</w:t>
      </w:r>
    </w:p>
    <w:p w14:paraId="321FA7B8"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Faz 1 Klinik Araştırmanın yürütülmesi,</w:t>
      </w:r>
    </w:p>
    <w:p w14:paraId="03720614" w14:textId="0756C905"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Diğer klinik araştırmaların yürütülmesi (Gerek görülürse)</w:t>
      </w:r>
      <w:r w:rsidR="00433460" w:rsidRPr="009717EA">
        <w:rPr>
          <w:rFonts w:ascii="Cambria" w:eastAsia="Calibri" w:hAnsi="Cambria" w:cs="Times New Roman"/>
          <w:sz w:val="24"/>
          <w:szCs w:val="24"/>
        </w:rPr>
        <w:t>,</w:t>
      </w:r>
    </w:p>
    <w:p w14:paraId="485FE4A3"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İlaç odası yönetimi</w:t>
      </w:r>
      <w:r w:rsidR="00CF13A3" w:rsidRPr="009717EA">
        <w:rPr>
          <w:rFonts w:ascii="Cambria" w:eastAsia="Calibri" w:hAnsi="Cambria" w:cs="Times New Roman"/>
          <w:sz w:val="24"/>
          <w:szCs w:val="24"/>
        </w:rPr>
        <w:t xml:space="preserve"> ve </w:t>
      </w:r>
      <w:r w:rsidRPr="009717EA">
        <w:rPr>
          <w:rFonts w:ascii="Cambria" w:eastAsia="Calibri" w:hAnsi="Cambria" w:cs="Times New Roman"/>
          <w:sz w:val="24"/>
          <w:szCs w:val="24"/>
        </w:rPr>
        <w:t>ilaç odası gereklilikleri,</w:t>
      </w:r>
    </w:p>
    <w:p w14:paraId="21D323F9" w14:textId="6B0B696E"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 xml:space="preserve">Araştırma ürününün kabulü, depolanması, </w:t>
      </w:r>
      <w:r w:rsidR="005C63FF" w:rsidRPr="009717EA">
        <w:rPr>
          <w:rFonts w:ascii="Cambria" w:eastAsia="Calibri" w:hAnsi="Cambria" w:cs="Times New Roman"/>
          <w:sz w:val="24"/>
          <w:szCs w:val="24"/>
        </w:rPr>
        <w:t xml:space="preserve">dağıtılması, </w:t>
      </w:r>
      <w:r w:rsidRPr="009717EA">
        <w:rPr>
          <w:rFonts w:ascii="Cambria" w:eastAsia="Calibri" w:hAnsi="Cambria" w:cs="Times New Roman"/>
          <w:sz w:val="24"/>
          <w:szCs w:val="24"/>
        </w:rPr>
        <w:t>muhasebesi, iadesi veya imhası,</w:t>
      </w:r>
    </w:p>
    <w:p w14:paraId="3C17CA5E"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Standart yiyeceklerin hazırlanması, gönüllülere sunulması ve izlenmesi,</w:t>
      </w:r>
    </w:p>
    <w:p w14:paraId="4EBA42B4" w14:textId="6CE2818E"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 xml:space="preserve">Gönüllülere </w:t>
      </w:r>
      <w:r w:rsidR="003674ED" w:rsidRPr="009717EA">
        <w:rPr>
          <w:rFonts w:ascii="Cambria" w:eastAsia="Calibri" w:hAnsi="Cambria" w:cs="Times New Roman"/>
          <w:sz w:val="24"/>
          <w:szCs w:val="24"/>
        </w:rPr>
        <w:t>IV</w:t>
      </w:r>
      <w:r w:rsidRPr="009717EA">
        <w:rPr>
          <w:rFonts w:ascii="Cambria" w:eastAsia="Calibri" w:hAnsi="Cambria" w:cs="Times New Roman"/>
          <w:sz w:val="24"/>
          <w:szCs w:val="24"/>
        </w:rPr>
        <w:t xml:space="preserve"> intraket uygulanması ve çıkarılması,</w:t>
      </w:r>
    </w:p>
    <w:p w14:paraId="5A9DC908"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Gönüllülere araştırma ürünü uygulanması,</w:t>
      </w:r>
    </w:p>
    <w:p w14:paraId="4470CBBB" w14:textId="2A414AC4" w:rsidR="002B554D" w:rsidRPr="009717EA" w:rsidRDefault="001B60F8" w:rsidP="002B554D">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Çalışma sırasında meydana gel</w:t>
      </w:r>
      <w:r w:rsidR="002B554D" w:rsidRPr="009717EA">
        <w:rPr>
          <w:rFonts w:ascii="Cambria" w:eastAsia="Calibri" w:hAnsi="Cambria" w:cs="Times New Roman"/>
          <w:sz w:val="24"/>
          <w:szCs w:val="24"/>
        </w:rPr>
        <w:t>en advers olayların/reaksiyonların kaydedilmesi, değerlendirilmesi ve raporlanması,</w:t>
      </w:r>
    </w:p>
    <w:p w14:paraId="22DD1553"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Gönüllülerin merkezden ayrılma işlemleri,</w:t>
      </w:r>
    </w:p>
    <w:p w14:paraId="1687CA7A"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Gönüllülere ödeme yapılması prosedürü,</w:t>
      </w:r>
    </w:p>
    <w:p w14:paraId="726F5C12" w14:textId="48910D56" w:rsidR="001B60F8" w:rsidRPr="009717EA" w:rsidRDefault="003674ED"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 xml:space="preserve">Dinlenme </w:t>
      </w:r>
      <w:r w:rsidR="001B60F8" w:rsidRPr="009717EA">
        <w:rPr>
          <w:rFonts w:ascii="Cambria" w:eastAsia="Calibri" w:hAnsi="Cambria" w:cs="Times New Roman"/>
          <w:sz w:val="24"/>
          <w:szCs w:val="24"/>
        </w:rPr>
        <w:t>alanı ve gönüllülerin merkezde kaldıkları süre boyunca bu alanların izlenmesi,</w:t>
      </w:r>
    </w:p>
    <w:p w14:paraId="352C0FC2" w14:textId="7FB973AE" w:rsidR="001B60F8" w:rsidRPr="009717EA" w:rsidRDefault="003674ED"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lastRenderedPageBreak/>
        <w:t>Tedarikçilerin yönetimi</w:t>
      </w:r>
      <w:r w:rsidR="001B60F8" w:rsidRPr="009717EA">
        <w:rPr>
          <w:rFonts w:ascii="Cambria" w:eastAsia="Calibri" w:hAnsi="Cambria" w:cs="Times New Roman"/>
          <w:sz w:val="24"/>
          <w:szCs w:val="24"/>
        </w:rPr>
        <w:t>,</w:t>
      </w:r>
    </w:p>
    <w:p w14:paraId="76654AA2"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Çalışma ile ilgili aktivitelerin yürütülmesi için uzman/danışman hekimlerin seçimi ve atanması,</w:t>
      </w:r>
    </w:p>
    <w:p w14:paraId="26ED1BCB" w14:textId="0897D971" w:rsidR="001B60F8" w:rsidRPr="009717EA" w:rsidRDefault="001B60F8" w:rsidP="00832633">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Çalışma sonuç raporunun hazırlanması</w:t>
      </w:r>
      <w:r w:rsidR="00433460" w:rsidRPr="009717EA">
        <w:rPr>
          <w:rFonts w:ascii="Cambria" w:eastAsia="Calibri" w:hAnsi="Cambria" w:cs="Times New Roman"/>
          <w:sz w:val="24"/>
          <w:szCs w:val="24"/>
        </w:rPr>
        <w:t xml:space="preserve"> (</w:t>
      </w:r>
      <w:r w:rsidR="00832633" w:rsidRPr="009717EA">
        <w:rPr>
          <w:rFonts w:ascii="Cambria" w:eastAsia="Calibri" w:hAnsi="Cambria" w:cs="Times New Roman"/>
          <w:sz w:val="24"/>
          <w:szCs w:val="24"/>
        </w:rPr>
        <w:t xml:space="preserve">Destekleyicisi </w:t>
      </w:r>
      <w:r w:rsidR="00433460" w:rsidRPr="009717EA">
        <w:rPr>
          <w:rFonts w:ascii="Cambria" w:eastAsia="Calibri" w:hAnsi="Cambria" w:cs="Times New Roman"/>
          <w:sz w:val="24"/>
          <w:szCs w:val="24"/>
        </w:rPr>
        <w:t>olmayan çalışmaları için)</w:t>
      </w:r>
      <w:r w:rsidRPr="009717EA">
        <w:rPr>
          <w:rFonts w:ascii="Cambria" w:eastAsia="Calibri" w:hAnsi="Cambria" w:cs="Times New Roman"/>
          <w:sz w:val="24"/>
          <w:szCs w:val="24"/>
        </w:rPr>
        <w:t>,</w:t>
      </w:r>
    </w:p>
    <w:p w14:paraId="743558EA" w14:textId="447D8803"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 xml:space="preserve">İlk müdahale odası ve </w:t>
      </w:r>
      <w:r w:rsidR="00DF0699" w:rsidRPr="009717EA">
        <w:rPr>
          <w:rFonts w:ascii="Cambria" w:eastAsia="Calibri" w:hAnsi="Cambria" w:cs="Times New Roman"/>
          <w:sz w:val="24"/>
          <w:szCs w:val="24"/>
        </w:rPr>
        <w:t xml:space="preserve">acil arabası </w:t>
      </w:r>
      <w:r w:rsidRPr="009717EA">
        <w:rPr>
          <w:rFonts w:ascii="Cambria" w:eastAsia="Calibri" w:hAnsi="Cambria" w:cs="Times New Roman"/>
          <w:sz w:val="24"/>
          <w:szCs w:val="24"/>
        </w:rPr>
        <w:t>kullanımı ve bakımı,</w:t>
      </w:r>
    </w:p>
    <w:p w14:paraId="3DA0ECF6"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Klinik merkezin yönetimi ve bakımı,</w:t>
      </w:r>
    </w:p>
    <w:p w14:paraId="61AF7F31" w14:textId="02A2FA8E"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Örneklerin ayrılması ve depolanması,</w:t>
      </w:r>
    </w:p>
    <w:p w14:paraId="4172C6FE" w14:textId="3BEDB02C" w:rsidR="00E3021A" w:rsidRPr="009717EA" w:rsidRDefault="00E3021A"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Merkezde kullanılan donanım</w:t>
      </w:r>
      <w:r w:rsidR="00DF0699" w:rsidRPr="009717EA">
        <w:rPr>
          <w:rFonts w:ascii="Cambria" w:eastAsia="Calibri" w:hAnsi="Cambria" w:cs="Times New Roman"/>
          <w:sz w:val="24"/>
          <w:szCs w:val="24"/>
        </w:rPr>
        <w:t>ların</w:t>
      </w:r>
      <w:r w:rsidRPr="009717EA">
        <w:rPr>
          <w:rFonts w:ascii="Cambria" w:eastAsia="Calibri" w:hAnsi="Cambria" w:cs="Times New Roman"/>
          <w:sz w:val="24"/>
          <w:szCs w:val="24"/>
        </w:rPr>
        <w:t xml:space="preserve"> kullanım</w:t>
      </w:r>
      <w:r w:rsidR="00DF0699" w:rsidRPr="009717EA">
        <w:rPr>
          <w:rFonts w:ascii="Cambria" w:eastAsia="Calibri" w:hAnsi="Cambria" w:cs="Times New Roman"/>
          <w:sz w:val="24"/>
          <w:szCs w:val="24"/>
        </w:rPr>
        <w:t>,</w:t>
      </w:r>
      <w:r w:rsidR="009717EA" w:rsidRPr="009717EA">
        <w:rPr>
          <w:rFonts w:ascii="Cambria" w:eastAsia="Calibri" w:hAnsi="Cambria" w:cs="Times New Roman"/>
          <w:sz w:val="24"/>
          <w:szCs w:val="24"/>
        </w:rPr>
        <w:t xml:space="preserve"> </w:t>
      </w:r>
      <w:r w:rsidRPr="009717EA">
        <w:rPr>
          <w:rFonts w:ascii="Cambria" w:eastAsia="Calibri" w:hAnsi="Cambria" w:cs="Times New Roman"/>
          <w:sz w:val="24"/>
          <w:szCs w:val="24"/>
        </w:rPr>
        <w:t xml:space="preserve">bakım </w:t>
      </w:r>
      <w:r w:rsidR="00DF0699" w:rsidRPr="009717EA">
        <w:rPr>
          <w:rFonts w:ascii="Cambria" w:eastAsia="Calibri" w:hAnsi="Cambria" w:cs="Times New Roman"/>
          <w:sz w:val="24"/>
          <w:szCs w:val="24"/>
        </w:rPr>
        <w:t xml:space="preserve">ve kalibrasyon </w:t>
      </w:r>
      <w:r w:rsidRPr="009717EA">
        <w:rPr>
          <w:rFonts w:ascii="Cambria" w:eastAsia="Calibri" w:hAnsi="Cambria" w:cs="Times New Roman"/>
          <w:sz w:val="24"/>
          <w:szCs w:val="24"/>
        </w:rPr>
        <w:t>prosedürü,</w:t>
      </w:r>
    </w:p>
    <w:p w14:paraId="24AF753C"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Sıcaklık ve nem kaydedicilerin bakımı, sıcaklık ve nem değerlerinin kaydedilmesi</w:t>
      </w:r>
    </w:p>
    <w:p w14:paraId="7A3150FD"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Araştırma ürününü dağıtımı öncesi ve sonrasında hat temizliğinin sağlanması,</w:t>
      </w:r>
    </w:p>
    <w:p w14:paraId="50FD0414" w14:textId="6A436F33"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Tıbbi acil durumların ele alınması, temel ve ileri acil yaşam desteğinin sağlanması, yoğun bakıma transfer,</w:t>
      </w:r>
    </w:p>
    <w:p w14:paraId="380DE55F" w14:textId="3E2DD1D2" w:rsidR="00DF0699" w:rsidRPr="009717EA" w:rsidRDefault="00DF0699"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Kodun kırılması/körlemenin kaldırılması, ilgili personelin eğitimi ve kod kırma provası,</w:t>
      </w:r>
    </w:p>
    <w:p w14:paraId="47117122"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Olgu rapor formu, verilerin toplanması ve olgu rapor formlarının doldurulması,</w:t>
      </w:r>
    </w:p>
    <w:p w14:paraId="032E0F74" w14:textId="2E547CD9"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Olgu rapor formunun hazırlanması ve gözden geçirilmesi (</w:t>
      </w:r>
      <w:r w:rsidR="00832633" w:rsidRPr="009717EA">
        <w:rPr>
          <w:rFonts w:ascii="Cambria" w:eastAsia="Calibri" w:hAnsi="Cambria" w:cs="Times New Roman"/>
          <w:sz w:val="24"/>
          <w:szCs w:val="24"/>
        </w:rPr>
        <w:t xml:space="preserve">Destekleyicisi </w:t>
      </w:r>
      <w:r w:rsidRPr="009717EA">
        <w:rPr>
          <w:rFonts w:ascii="Cambria" w:eastAsia="Calibri" w:hAnsi="Cambria" w:cs="Times New Roman"/>
          <w:sz w:val="24"/>
          <w:szCs w:val="24"/>
        </w:rPr>
        <w:t>olmayan çalışmaları için)</w:t>
      </w:r>
      <w:r w:rsidR="009717EA" w:rsidRPr="009717EA">
        <w:rPr>
          <w:rFonts w:ascii="Cambria" w:eastAsia="Calibri" w:hAnsi="Cambria" w:cs="Times New Roman"/>
          <w:sz w:val="24"/>
          <w:szCs w:val="24"/>
        </w:rPr>
        <w:t>,</w:t>
      </w:r>
    </w:p>
    <w:p w14:paraId="19139069" w14:textId="14163F91"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Çalışma ana dosyası (TMF) hazırlanması (</w:t>
      </w:r>
      <w:r w:rsidR="00832633" w:rsidRPr="009717EA">
        <w:rPr>
          <w:rFonts w:ascii="Cambria" w:eastAsia="Calibri" w:hAnsi="Cambria" w:cs="Times New Roman"/>
          <w:sz w:val="24"/>
          <w:szCs w:val="24"/>
        </w:rPr>
        <w:t xml:space="preserve">Destekleyicisi </w:t>
      </w:r>
      <w:r w:rsidRPr="009717EA">
        <w:rPr>
          <w:rFonts w:ascii="Cambria" w:eastAsia="Calibri" w:hAnsi="Cambria" w:cs="Times New Roman"/>
          <w:sz w:val="24"/>
          <w:szCs w:val="24"/>
        </w:rPr>
        <w:t>olmayan çalışmalar için)</w:t>
      </w:r>
    </w:p>
    <w:p w14:paraId="1E97D9A0"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Protokol sapmaları/ihlallerinin kaydedilmesi ve raporlanması,</w:t>
      </w:r>
    </w:p>
    <w:p w14:paraId="42849290" w14:textId="349153DA"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 xml:space="preserve">Çalışmanın </w:t>
      </w:r>
      <w:r w:rsidR="00832633" w:rsidRPr="009717EA">
        <w:rPr>
          <w:rFonts w:ascii="Cambria" w:eastAsia="Calibri" w:hAnsi="Cambria" w:cs="Times New Roman"/>
          <w:sz w:val="24"/>
          <w:szCs w:val="24"/>
        </w:rPr>
        <w:t xml:space="preserve">destekleyici </w:t>
      </w:r>
      <w:r w:rsidRPr="009717EA">
        <w:rPr>
          <w:rFonts w:ascii="Cambria" w:eastAsia="Calibri" w:hAnsi="Cambria" w:cs="Times New Roman"/>
          <w:sz w:val="24"/>
          <w:szCs w:val="24"/>
        </w:rPr>
        <w:t>tarafından izlenmesi,</w:t>
      </w:r>
    </w:p>
    <w:p w14:paraId="72F76411"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Gönüllülerin merkeze giriş ve çıkış prosedürleri,</w:t>
      </w:r>
    </w:p>
    <w:p w14:paraId="17C6E480"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Acil durum çağrı sisteminin kullanımı ve bakımı,</w:t>
      </w:r>
    </w:p>
    <w:p w14:paraId="4438D3F2"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Gönüllülerden kan örneklerinin toplanması,</w:t>
      </w:r>
    </w:p>
    <w:p w14:paraId="5327D5C3"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Gönüllülerden toplanan örneklerin numaralandırılması,</w:t>
      </w:r>
    </w:p>
    <w:p w14:paraId="3A40746E" w14:textId="77777777"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Vital bulguların ölçülmesi ve fizik muayene,</w:t>
      </w:r>
    </w:p>
    <w:p w14:paraId="55BF6A97" w14:textId="75F19AD0" w:rsidR="001B60F8" w:rsidRPr="009717EA" w:rsidRDefault="001B60F8"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Serum/plazma örneklerinin klinik laboratuvara transferi,</w:t>
      </w:r>
    </w:p>
    <w:p w14:paraId="50CD04AA" w14:textId="4702DE2C" w:rsidR="00E3021A" w:rsidRPr="009717EA" w:rsidRDefault="00E3021A" w:rsidP="00061558">
      <w:pPr>
        <w:numPr>
          <w:ilvl w:val="0"/>
          <w:numId w:val="16"/>
        </w:numPr>
        <w:contextualSpacing/>
        <w:jc w:val="both"/>
        <w:rPr>
          <w:rFonts w:ascii="Cambria" w:eastAsia="Calibri" w:hAnsi="Cambria" w:cs="Times New Roman"/>
          <w:sz w:val="24"/>
          <w:szCs w:val="24"/>
        </w:rPr>
      </w:pPr>
      <w:r w:rsidRPr="009717EA">
        <w:rPr>
          <w:rFonts w:ascii="Cambria" w:eastAsia="Calibri" w:hAnsi="Cambria" w:cs="Times New Roman"/>
          <w:sz w:val="24"/>
          <w:szCs w:val="24"/>
        </w:rPr>
        <w:t>Anormal laboratuvar sonuçları,</w:t>
      </w:r>
    </w:p>
    <w:p w14:paraId="2B68F966" w14:textId="4A4C6758" w:rsidR="001B60F8" w:rsidRPr="009717EA" w:rsidRDefault="001B60F8" w:rsidP="00061558">
      <w:pPr>
        <w:pStyle w:val="Balk4"/>
        <w:numPr>
          <w:ilvl w:val="0"/>
          <w:numId w:val="0"/>
        </w:numPr>
      </w:pPr>
      <w:r w:rsidRPr="009717EA">
        <w:t>Kalite Prosedürleri:</w:t>
      </w:r>
    </w:p>
    <w:p w14:paraId="75349006" w14:textId="7EBF1F02" w:rsidR="001B60F8" w:rsidRPr="009717EA" w:rsidRDefault="00D8785B" w:rsidP="00061558">
      <w:pPr>
        <w:numPr>
          <w:ilvl w:val="0"/>
          <w:numId w:val="17"/>
        </w:numPr>
        <w:contextualSpacing/>
        <w:jc w:val="both"/>
        <w:rPr>
          <w:rFonts w:ascii="Cambria" w:eastAsia="Calibri" w:hAnsi="Cambria" w:cs="Times New Roman"/>
          <w:sz w:val="24"/>
          <w:szCs w:val="24"/>
        </w:rPr>
      </w:pPr>
      <w:r w:rsidRPr="009717EA">
        <w:rPr>
          <w:rFonts w:ascii="Cambria" w:eastAsia="Calibri" w:hAnsi="Cambria" w:cs="Times New Roman"/>
          <w:sz w:val="24"/>
          <w:szCs w:val="24"/>
        </w:rPr>
        <w:t>Prosedür yazma prosedürü</w:t>
      </w:r>
    </w:p>
    <w:p w14:paraId="7C862B70" w14:textId="5E11CC24" w:rsidR="001B60F8" w:rsidRPr="009717EA" w:rsidRDefault="00D8785B" w:rsidP="00061558">
      <w:pPr>
        <w:numPr>
          <w:ilvl w:val="0"/>
          <w:numId w:val="17"/>
        </w:numPr>
        <w:contextualSpacing/>
        <w:jc w:val="both"/>
        <w:rPr>
          <w:rFonts w:ascii="Cambria" w:eastAsia="Calibri" w:hAnsi="Cambria" w:cs="Times New Roman"/>
          <w:sz w:val="24"/>
          <w:szCs w:val="24"/>
        </w:rPr>
      </w:pPr>
      <w:r w:rsidRPr="009717EA">
        <w:rPr>
          <w:rFonts w:ascii="Cambria" w:eastAsia="Calibri" w:hAnsi="Cambria" w:cs="Times New Roman"/>
          <w:sz w:val="24"/>
          <w:szCs w:val="24"/>
        </w:rPr>
        <w:t>Kalite d</w:t>
      </w:r>
      <w:r w:rsidR="001B60F8" w:rsidRPr="009717EA">
        <w:rPr>
          <w:rFonts w:ascii="Cambria" w:eastAsia="Calibri" w:hAnsi="Cambria" w:cs="Times New Roman"/>
          <w:sz w:val="24"/>
          <w:szCs w:val="24"/>
        </w:rPr>
        <w:t xml:space="preserve">okümanların </w:t>
      </w:r>
      <w:r w:rsidR="002B554D" w:rsidRPr="009717EA">
        <w:rPr>
          <w:rFonts w:ascii="Cambria" w:eastAsia="Calibri" w:hAnsi="Cambria" w:cs="Times New Roman"/>
          <w:sz w:val="24"/>
          <w:szCs w:val="24"/>
        </w:rPr>
        <w:t xml:space="preserve">hazırlanması, </w:t>
      </w:r>
      <w:r w:rsidR="001B60F8" w:rsidRPr="009717EA">
        <w:rPr>
          <w:rFonts w:ascii="Cambria" w:eastAsia="Calibri" w:hAnsi="Cambria" w:cs="Times New Roman"/>
          <w:sz w:val="24"/>
          <w:szCs w:val="24"/>
        </w:rPr>
        <w:t>yayınlanması, dağıtılması, toplanması ve arşivlenmesi/imhası,</w:t>
      </w:r>
    </w:p>
    <w:p w14:paraId="423D723B" w14:textId="35D6F38F" w:rsidR="001B60F8" w:rsidRPr="009717EA" w:rsidRDefault="00DF0699" w:rsidP="00061558">
      <w:pPr>
        <w:numPr>
          <w:ilvl w:val="0"/>
          <w:numId w:val="17"/>
        </w:numPr>
        <w:contextualSpacing/>
        <w:jc w:val="both"/>
        <w:rPr>
          <w:rFonts w:ascii="Cambria" w:eastAsia="Calibri" w:hAnsi="Cambria" w:cs="Times New Roman"/>
          <w:sz w:val="24"/>
          <w:szCs w:val="24"/>
        </w:rPr>
      </w:pPr>
      <w:r w:rsidRPr="009717EA">
        <w:rPr>
          <w:rFonts w:ascii="Cambria" w:eastAsia="Calibri" w:hAnsi="Cambria" w:cs="Times New Roman"/>
          <w:sz w:val="24"/>
          <w:szCs w:val="24"/>
        </w:rPr>
        <w:t>Kalite yönetimi</w:t>
      </w:r>
      <w:r w:rsidR="001B60F8" w:rsidRPr="009717EA">
        <w:rPr>
          <w:rFonts w:ascii="Cambria" w:eastAsia="Calibri" w:hAnsi="Cambria" w:cs="Times New Roman"/>
          <w:sz w:val="24"/>
          <w:szCs w:val="24"/>
        </w:rPr>
        <w:t>,</w:t>
      </w:r>
    </w:p>
    <w:p w14:paraId="50A6D9DD" w14:textId="77777777" w:rsidR="005C63FF" w:rsidRPr="009717EA" w:rsidRDefault="001B60F8" w:rsidP="00061558">
      <w:pPr>
        <w:numPr>
          <w:ilvl w:val="0"/>
          <w:numId w:val="17"/>
        </w:numPr>
        <w:contextualSpacing/>
        <w:jc w:val="both"/>
        <w:rPr>
          <w:rFonts w:ascii="Cambria" w:eastAsia="Calibri" w:hAnsi="Cambria" w:cs="Times New Roman"/>
          <w:sz w:val="24"/>
          <w:szCs w:val="24"/>
        </w:rPr>
      </w:pPr>
      <w:r w:rsidRPr="009717EA">
        <w:rPr>
          <w:rFonts w:ascii="Cambria" w:eastAsia="Calibri" w:hAnsi="Cambria" w:cs="Times New Roman"/>
          <w:sz w:val="24"/>
          <w:szCs w:val="24"/>
        </w:rPr>
        <w:t xml:space="preserve">Değişikliklerin kontrolü, </w:t>
      </w:r>
    </w:p>
    <w:p w14:paraId="4A5415BA" w14:textId="38F84841" w:rsidR="001B60F8" w:rsidRPr="009717EA" w:rsidRDefault="005C63FF" w:rsidP="00061558">
      <w:pPr>
        <w:numPr>
          <w:ilvl w:val="0"/>
          <w:numId w:val="17"/>
        </w:numPr>
        <w:contextualSpacing/>
        <w:jc w:val="both"/>
        <w:rPr>
          <w:rFonts w:ascii="Cambria" w:eastAsia="Calibri" w:hAnsi="Cambria" w:cs="Times New Roman"/>
          <w:sz w:val="24"/>
          <w:szCs w:val="24"/>
        </w:rPr>
      </w:pPr>
      <w:r w:rsidRPr="009717EA">
        <w:rPr>
          <w:rFonts w:ascii="Cambria" w:eastAsia="Calibri" w:hAnsi="Cambria" w:cs="Times New Roman"/>
          <w:sz w:val="24"/>
          <w:szCs w:val="24"/>
        </w:rPr>
        <w:t>D</w:t>
      </w:r>
      <w:r w:rsidR="001B60F8" w:rsidRPr="009717EA">
        <w:rPr>
          <w:rFonts w:ascii="Cambria" w:eastAsia="Calibri" w:hAnsi="Cambria" w:cs="Times New Roman"/>
          <w:sz w:val="24"/>
          <w:szCs w:val="24"/>
        </w:rPr>
        <w:t>üzeltici/önleyici faaliyetler,</w:t>
      </w:r>
    </w:p>
    <w:p w14:paraId="311DCFD3" w14:textId="77777777" w:rsidR="005C63FF" w:rsidRPr="009717EA" w:rsidRDefault="00D8785B" w:rsidP="00104981">
      <w:pPr>
        <w:numPr>
          <w:ilvl w:val="0"/>
          <w:numId w:val="17"/>
        </w:numPr>
        <w:spacing w:after="0" w:line="240" w:lineRule="auto"/>
        <w:contextualSpacing/>
        <w:jc w:val="both"/>
        <w:rPr>
          <w:rFonts w:ascii="Cambria" w:eastAsia="Calibri" w:hAnsi="Cambria" w:cs="Times New Roman"/>
          <w:sz w:val="24"/>
          <w:szCs w:val="24"/>
        </w:rPr>
      </w:pPr>
      <w:r w:rsidRPr="009717EA">
        <w:rPr>
          <w:rFonts w:ascii="Cambria" w:eastAsia="Calibri" w:hAnsi="Cambria" w:cs="Times New Roman"/>
          <w:sz w:val="24"/>
          <w:szCs w:val="24"/>
        </w:rPr>
        <w:t xml:space="preserve">İç </w:t>
      </w:r>
      <w:r w:rsidR="002B554D" w:rsidRPr="009717EA">
        <w:rPr>
          <w:rFonts w:ascii="Cambria" w:eastAsia="Calibri" w:hAnsi="Cambria" w:cs="Times New Roman"/>
          <w:sz w:val="24"/>
          <w:szCs w:val="24"/>
        </w:rPr>
        <w:t>ve dış denetimler,</w:t>
      </w:r>
    </w:p>
    <w:p w14:paraId="41BEC188" w14:textId="11810595" w:rsidR="005C63FF" w:rsidRPr="009717EA" w:rsidRDefault="005C63FF" w:rsidP="005C63FF">
      <w:pPr>
        <w:numPr>
          <w:ilvl w:val="0"/>
          <w:numId w:val="17"/>
        </w:numPr>
        <w:spacing w:after="0" w:line="240" w:lineRule="auto"/>
        <w:contextualSpacing/>
        <w:jc w:val="both"/>
        <w:rPr>
          <w:rFonts w:ascii="Cambria" w:eastAsia="Calibri" w:hAnsi="Cambria" w:cs="Times New Roman"/>
          <w:sz w:val="24"/>
          <w:szCs w:val="24"/>
        </w:rPr>
      </w:pPr>
      <w:r w:rsidRPr="009717EA">
        <w:rPr>
          <w:rFonts w:ascii="Cambria" w:eastAsia="Calibri" w:hAnsi="Cambria" w:cs="Times New Roman"/>
          <w:sz w:val="24"/>
          <w:szCs w:val="24"/>
        </w:rPr>
        <w:lastRenderedPageBreak/>
        <w:t>Uygunsuzluk ve ihlallerin bildirimi,</w:t>
      </w:r>
    </w:p>
    <w:p w14:paraId="20E008EE" w14:textId="77777777" w:rsidR="001B60F8" w:rsidRPr="009717EA" w:rsidRDefault="001B60F8" w:rsidP="00061558">
      <w:pPr>
        <w:numPr>
          <w:ilvl w:val="0"/>
          <w:numId w:val="17"/>
        </w:numPr>
        <w:contextualSpacing/>
        <w:jc w:val="both"/>
        <w:rPr>
          <w:rFonts w:ascii="Cambria" w:eastAsia="Calibri" w:hAnsi="Cambria" w:cs="Times New Roman"/>
          <w:sz w:val="24"/>
          <w:szCs w:val="24"/>
        </w:rPr>
      </w:pPr>
      <w:r w:rsidRPr="009717EA">
        <w:rPr>
          <w:rFonts w:ascii="Cambria" w:eastAsia="Calibri" w:hAnsi="Cambria" w:cs="Times New Roman"/>
          <w:sz w:val="24"/>
          <w:szCs w:val="24"/>
        </w:rPr>
        <w:t>Hizmet alınan yerlerin denetimi,</w:t>
      </w:r>
    </w:p>
    <w:p w14:paraId="4DC344F6" w14:textId="77777777" w:rsidR="001B60F8" w:rsidRPr="009717EA" w:rsidRDefault="001B60F8" w:rsidP="00061558">
      <w:pPr>
        <w:numPr>
          <w:ilvl w:val="0"/>
          <w:numId w:val="17"/>
        </w:numPr>
        <w:contextualSpacing/>
        <w:jc w:val="both"/>
        <w:rPr>
          <w:rFonts w:ascii="Cambria" w:eastAsia="Calibri" w:hAnsi="Cambria" w:cs="Times New Roman"/>
          <w:sz w:val="24"/>
          <w:szCs w:val="24"/>
        </w:rPr>
      </w:pPr>
      <w:r w:rsidRPr="009717EA">
        <w:rPr>
          <w:rFonts w:ascii="Cambria" w:eastAsia="Calibri" w:hAnsi="Cambria" w:cs="Times New Roman"/>
          <w:sz w:val="24"/>
          <w:szCs w:val="24"/>
        </w:rPr>
        <w:t>Çalışma sonuç raporu denetimi,</w:t>
      </w:r>
    </w:p>
    <w:p w14:paraId="01945AF3" w14:textId="519C89D2" w:rsidR="00DF0699" w:rsidRPr="009717EA" w:rsidRDefault="001B60F8" w:rsidP="00C912BB">
      <w:pPr>
        <w:numPr>
          <w:ilvl w:val="0"/>
          <w:numId w:val="17"/>
        </w:numPr>
        <w:contextualSpacing/>
        <w:jc w:val="both"/>
        <w:rPr>
          <w:rFonts w:ascii="Cambria" w:eastAsia="Calibri" w:hAnsi="Cambria" w:cs="Times New Roman"/>
          <w:sz w:val="24"/>
          <w:szCs w:val="24"/>
        </w:rPr>
      </w:pPr>
      <w:r w:rsidRPr="009717EA">
        <w:rPr>
          <w:rFonts w:ascii="Cambria" w:eastAsia="Calibri" w:hAnsi="Cambria" w:cs="Times New Roman"/>
          <w:sz w:val="24"/>
          <w:szCs w:val="24"/>
        </w:rPr>
        <w:t xml:space="preserve">Düzenleyici otorite denetimleri ve </w:t>
      </w:r>
      <w:r w:rsidR="00832633" w:rsidRPr="009717EA">
        <w:rPr>
          <w:rFonts w:ascii="Cambria" w:eastAsia="Calibri" w:hAnsi="Cambria" w:cs="Times New Roman"/>
          <w:sz w:val="24"/>
          <w:szCs w:val="24"/>
        </w:rPr>
        <w:t xml:space="preserve">destekleyicinin </w:t>
      </w:r>
      <w:r w:rsidRPr="009717EA">
        <w:rPr>
          <w:rFonts w:ascii="Cambria" w:eastAsia="Calibri" w:hAnsi="Cambria" w:cs="Times New Roman"/>
          <w:sz w:val="24"/>
          <w:szCs w:val="24"/>
        </w:rPr>
        <w:t>yoklamaları,</w:t>
      </w:r>
    </w:p>
    <w:p w14:paraId="534545BB" w14:textId="6BF8AFEE" w:rsidR="001B60F8" w:rsidRPr="009717EA" w:rsidRDefault="0069077A" w:rsidP="00061558">
      <w:pPr>
        <w:pStyle w:val="Balk4"/>
        <w:numPr>
          <w:ilvl w:val="0"/>
          <w:numId w:val="0"/>
        </w:numPr>
      </w:pPr>
      <w:r w:rsidRPr="009717EA">
        <w:t>G</w:t>
      </w:r>
      <w:r w:rsidR="001B60F8" w:rsidRPr="009717EA">
        <w:t>enel Prosedürler:</w:t>
      </w:r>
    </w:p>
    <w:p w14:paraId="239106A7" w14:textId="77777777" w:rsidR="001B60F8" w:rsidRPr="009717EA" w:rsidRDefault="001B60F8" w:rsidP="00061558">
      <w:pPr>
        <w:numPr>
          <w:ilvl w:val="0"/>
          <w:numId w:val="18"/>
        </w:numPr>
        <w:contextualSpacing/>
        <w:jc w:val="both"/>
        <w:rPr>
          <w:rFonts w:ascii="Cambria" w:eastAsia="Calibri" w:hAnsi="Cambria" w:cs="Times New Roman"/>
          <w:sz w:val="24"/>
          <w:szCs w:val="24"/>
        </w:rPr>
      </w:pPr>
      <w:r w:rsidRPr="009717EA">
        <w:rPr>
          <w:rFonts w:ascii="Cambria" w:eastAsia="Calibri" w:hAnsi="Cambria" w:cs="Times New Roman"/>
          <w:sz w:val="24"/>
          <w:szCs w:val="24"/>
        </w:rPr>
        <w:t>Tıbbi atıkların kontrolü ve imhası,</w:t>
      </w:r>
    </w:p>
    <w:p w14:paraId="03FE5564" w14:textId="77777777" w:rsidR="005C63FF" w:rsidRPr="009717EA" w:rsidRDefault="001B60F8" w:rsidP="00104981">
      <w:pPr>
        <w:numPr>
          <w:ilvl w:val="0"/>
          <w:numId w:val="18"/>
        </w:numPr>
        <w:contextualSpacing/>
        <w:jc w:val="both"/>
        <w:rPr>
          <w:rFonts w:ascii="Cambria" w:eastAsia="Calibri" w:hAnsi="Cambria" w:cs="Times New Roman"/>
          <w:sz w:val="24"/>
          <w:szCs w:val="24"/>
        </w:rPr>
      </w:pPr>
      <w:r w:rsidRPr="009717EA">
        <w:rPr>
          <w:rFonts w:ascii="Cambria" w:eastAsia="Calibri" w:hAnsi="Cambria" w:cs="Times New Roman"/>
          <w:sz w:val="24"/>
          <w:szCs w:val="24"/>
        </w:rPr>
        <w:t>Personel eğitimi,</w:t>
      </w:r>
    </w:p>
    <w:p w14:paraId="7E308C94" w14:textId="48DA9120" w:rsidR="005C63FF" w:rsidRPr="009717EA" w:rsidRDefault="005C63FF" w:rsidP="00104981">
      <w:pPr>
        <w:numPr>
          <w:ilvl w:val="0"/>
          <w:numId w:val="18"/>
        </w:numPr>
        <w:contextualSpacing/>
        <w:jc w:val="both"/>
        <w:rPr>
          <w:rFonts w:ascii="Cambria" w:eastAsia="Calibri" w:hAnsi="Cambria" w:cs="Times New Roman"/>
          <w:sz w:val="24"/>
          <w:szCs w:val="24"/>
        </w:rPr>
      </w:pPr>
      <w:r w:rsidRPr="009717EA">
        <w:rPr>
          <w:rFonts w:ascii="Cambria" w:eastAsia="Calibri" w:hAnsi="Cambria" w:cs="Times New Roman"/>
          <w:sz w:val="24"/>
          <w:szCs w:val="24"/>
        </w:rPr>
        <w:t>Tıbbi kayıtlar ve kaynak veri,</w:t>
      </w:r>
    </w:p>
    <w:p w14:paraId="0E6E8E69" w14:textId="77777777" w:rsidR="001B60F8" w:rsidRPr="009717EA" w:rsidRDefault="001B60F8" w:rsidP="00061558">
      <w:pPr>
        <w:numPr>
          <w:ilvl w:val="0"/>
          <w:numId w:val="18"/>
        </w:numPr>
        <w:contextualSpacing/>
        <w:jc w:val="both"/>
        <w:rPr>
          <w:rFonts w:ascii="Cambria" w:eastAsia="Calibri" w:hAnsi="Cambria" w:cs="Times New Roman"/>
          <w:sz w:val="24"/>
          <w:szCs w:val="24"/>
        </w:rPr>
      </w:pPr>
      <w:r w:rsidRPr="009717EA">
        <w:rPr>
          <w:rFonts w:ascii="Cambria" w:eastAsia="Calibri" w:hAnsi="Cambria" w:cs="Times New Roman"/>
          <w:sz w:val="24"/>
          <w:szCs w:val="24"/>
        </w:rPr>
        <w:t>Dokümanların arşivlenmesi ve arşivden geri alınması prosedürü,</w:t>
      </w:r>
    </w:p>
    <w:p w14:paraId="425A1AAD" w14:textId="77777777" w:rsidR="001B60F8" w:rsidRPr="009717EA" w:rsidRDefault="001B60F8" w:rsidP="00061558">
      <w:pPr>
        <w:numPr>
          <w:ilvl w:val="0"/>
          <w:numId w:val="18"/>
        </w:numPr>
        <w:contextualSpacing/>
        <w:jc w:val="both"/>
        <w:rPr>
          <w:rFonts w:ascii="Cambria" w:eastAsia="Calibri" w:hAnsi="Cambria" w:cs="Times New Roman"/>
          <w:sz w:val="24"/>
          <w:szCs w:val="24"/>
        </w:rPr>
      </w:pPr>
      <w:r w:rsidRPr="009717EA">
        <w:rPr>
          <w:rFonts w:ascii="Cambria" w:eastAsia="Calibri" w:hAnsi="Cambria" w:cs="Times New Roman"/>
          <w:sz w:val="24"/>
          <w:szCs w:val="24"/>
        </w:rPr>
        <w:t xml:space="preserve">Olağan üstü durumların ele alınması (Sel, deprem vb.), </w:t>
      </w:r>
    </w:p>
    <w:p w14:paraId="15BE3219" w14:textId="77777777" w:rsidR="001B60F8" w:rsidRPr="009717EA" w:rsidRDefault="001B60F8" w:rsidP="00061558">
      <w:pPr>
        <w:numPr>
          <w:ilvl w:val="0"/>
          <w:numId w:val="18"/>
        </w:numPr>
        <w:contextualSpacing/>
        <w:jc w:val="both"/>
        <w:rPr>
          <w:rFonts w:ascii="Cambria" w:eastAsia="Calibri" w:hAnsi="Cambria" w:cs="Times New Roman"/>
          <w:sz w:val="24"/>
          <w:szCs w:val="24"/>
        </w:rPr>
      </w:pPr>
      <w:r w:rsidRPr="009717EA">
        <w:rPr>
          <w:rFonts w:ascii="Cambria" w:eastAsia="Calibri" w:hAnsi="Cambria" w:cs="Times New Roman"/>
          <w:sz w:val="24"/>
          <w:szCs w:val="24"/>
        </w:rPr>
        <w:t>Yangın alarm sistemlerinin bakımı ve kontrolü,</w:t>
      </w:r>
    </w:p>
    <w:p w14:paraId="3C9494FE" w14:textId="769F6823" w:rsidR="001B60F8" w:rsidRPr="009717EA" w:rsidRDefault="001B60F8" w:rsidP="00061558">
      <w:pPr>
        <w:numPr>
          <w:ilvl w:val="0"/>
          <w:numId w:val="18"/>
        </w:numPr>
        <w:contextualSpacing/>
        <w:jc w:val="both"/>
        <w:rPr>
          <w:rFonts w:ascii="Cambria" w:eastAsia="Calibri" w:hAnsi="Cambria" w:cs="Times New Roman"/>
          <w:sz w:val="24"/>
          <w:szCs w:val="24"/>
        </w:rPr>
      </w:pPr>
      <w:r w:rsidRPr="009717EA">
        <w:rPr>
          <w:rFonts w:ascii="Cambria" w:eastAsia="Calibri" w:hAnsi="Cambria" w:cs="Times New Roman"/>
          <w:sz w:val="24"/>
          <w:szCs w:val="24"/>
        </w:rPr>
        <w:t>Pest kontrol,</w:t>
      </w:r>
    </w:p>
    <w:p w14:paraId="5C6AFB4D" w14:textId="49E4F2E5" w:rsidR="00433460" w:rsidRPr="009717EA" w:rsidRDefault="00433460" w:rsidP="00061558">
      <w:pPr>
        <w:numPr>
          <w:ilvl w:val="0"/>
          <w:numId w:val="18"/>
        </w:numPr>
        <w:contextualSpacing/>
        <w:jc w:val="both"/>
        <w:rPr>
          <w:rFonts w:ascii="Cambria" w:eastAsia="Calibri" w:hAnsi="Cambria" w:cs="Times New Roman"/>
          <w:sz w:val="24"/>
          <w:szCs w:val="24"/>
        </w:rPr>
      </w:pPr>
      <w:r w:rsidRPr="009717EA">
        <w:rPr>
          <w:rFonts w:ascii="Cambria" w:eastAsia="Calibri" w:hAnsi="Cambria" w:cs="Times New Roman"/>
          <w:sz w:val="24"/>
          <w:szCs w:val="24"/>
        </w:rPr>
        <w:t>Bilgisayarlı sistemlerin validasyonu (eğer varsa)</w:t>
      </w:r>
    </w:p>
    <w:p w14:paraId="2B2498AF" w14:textId="0C4529E9" w:rsidR="001B60F8" w:rsidRPr="009717EA" w:rsidRDefault="001B60F8" w:rsidP="00061558">
      <w:pPr>
        <w:numPr>
          <w:ilvl w:val="0"/>
          <w:numId w:val="18"/>
        </w:numPr>
        <w:contextualSpacing/>
        <w:jc w:val="both"/>
        <w:rPr>
          <w:rFonts w:ascii="Cambria" w:eastAsia="Calibri" w:hAnsi="Cambria" w:cs="Times New Roman"/>
          <w:sz w:val="24"/>
          <w:szCs w:val="24"/>
        </w:rPr>
      </w:pPr>
      <w:r w:rsidRPr="009717EA">
        <w:rPr>
          <w:rFonts w:ascii="Cambria" w:eastAsia="Calibri" w:hAnsi="Cambria" w:cs="Times New Roman"/>
          <w:sz w:val="24"/>
          <w:szCs w:val="24"/>
        </w:rPr>
        <w:t>Elektronik imza ve sistem erişim kontrolü</w:t>
      </w:r>
      <w:r w:rsidR="00433460" w:rsidRPr="009717EA">
        <w:rPr>
          <w:rFonts w:ascii="Cambria" w:eastAsia="Calibri" w:hAnsi="Cambria" w:cs="Times New Roman"/>
          <w:sz w:val="24"/>
          <w:szCs w:val="24"/>
        </w:rPr>
        <w:t xml:space="preserve"> (eğer varsa)</w:t>
      </w:r>
      <w:r w:rsidRPr="009717EA">
        <w:rPr>
          <w:rFonts w:ascii="Cambria" w:eastAsia="Calibri" w:hAnsi="Cambria" w:cs="Times New Roman"/>
          <w:sz w:val="24"/>
          <w:szCs w:val="24"/>
        </w:rPr>
        <w:t>,</w:t>
      </w:r>
    </w:p>
    <w:p w14:paraId="36024532" w14:textId="77777777" w:rsidR="001B60F8" w:rsidRPr="009717EA" w:rsidRDefault="001B60F8" w:rsidP="00061558">
      <w:pPr>
        <w:numPr>
          <w:ilvl w:val="0"/>
          <w:numId w:val="18"/>
        </w:numPr>
        <w:contextualSpacing/>
        <w:jc w:val="both"/>
        <w:rPr>
          <w:rFonts w:ascii="Cambria" w:eastAsia="Calibri" w:hAnsi="Cambria" w:cs="Times New Roman"/>
          <w:sz w:val="24"/>
          <w:szCs w:val="24"/>
        </w:rPr>
      </w:pPr>
      <w:r w:rsidRPr="009717EA">
        <w:rPr>
          <w:rFonts w:ascii="Cambria" w:eastAsia="Calibri" w:hAnsi="Cambria" w:cs="Times New Roman"/>
          <w:sz w:val="24"/>
          <w:szCs w:val="24"/>
        </w:rPr>
        <w:t>Elektronik verilerin yedeklenmesi, geri yüklenmesi ve arşivlenmesi,</w:t>
      </w:r>
    </w:p>
    <w:p w14:paraId="10255DEB" w14:textId="77777777" w:rsidR="001B60F8" w:rsidRPr="009717EA" w:rsidRDefault="001B60F8" w:rsidP="00061558">
      <w:pPr>
        <w:numPr>
          <w:ilvl w:val="0"/>
          <w:numId w:val="18"/>
        </w:numPr>
        <w:contextualSpacing/>
        <w:jc w:val="both"/>
        <w:rPr>
          <w:rFonts w:ascii="Cambria" w:eastAsia="Calibri" w:hAnsi="Cambria" w:cs="Times New Roman"/>
          <w:sz w:val="24"/>
          <w:szCs w:val="24"/>
        </w:rPr>
      </w:pPr>
      <w:r w:rsidRPr="009717EA">
        <w:rPr>
          <w:rFonts w:ascii="Cambria" w:eastAsia="Calibri" w:hAnsi="Cambria" w:cs="Times New Roman"/>
          <w:sz w:val="24"/>
          <w:szCs w:val="24"/>
        </w:rPr>
        <w:t>Merkezin ilgili alanlarına kontrollü erişim,</w:t>
      </w:r>
    </w:p>
    <w:p w14:paraId="3DC383D7" w14:textId="7D6022BD" w:rsidR="00CF7341" w:rsidRPr="009717EA" w:rsidRDefault="001B60F8" w:rsidP="00104981">
      <w:pPr>
        <w:numPr>
          <w:ilvl w:val="0"/>
          <w:numId w:val="18"/>
        </w:numPr>
        <w:contextualSpacing/>
        <w:jc w:val="both"/>
        <w:rPr>
          <w:rFonts w:ascii="Cambria" w:hAnsi="Cambria"/>
          <w:sz w:val="24"/>
          <w:szCs w:val="24"/>
        </w:rPr>
      </w:pPr>
      <w:r w:rsidRPr="009717EA">
        <w:rPr>
          <w:rFonts w:ascii="Cambria" w:eastAsia="Calibri" w:hAnsi="Cambria" w:cs="Times New Roman"/>
          <w:sz w:val="24"/>
          <w:szCs w:val="24"/>
        </w:rPr>
        <w:t>Merkezde kullanılan donanım</w:t>
      </w:r>
      <w:r w:rsidR="00C912BB" w:rsidRPr="009717EA">
        <w:rPr>
          <w:rFonts w:ascii="Cambria" w:eastAsia="Calibri" w:hAnsi="Cambria" w:cs="Times New Roman"/>
          <w:sz w:val="24"/>
          <w:szCs w:val="24"/>
        </w:rPr>
        <w:t>lar</w:t>
      </w:r>
      <w:r w:rsidRPr="009717EA">
        <w:rPr>
          <w:rFonts w:ascii="Cambria" w:eastAsia="Calibri" w:hAnsi="Cambria" w:cs="Times New Roman"/>
          <w:sz w:val="24"/>
          <w:szCs w:val="24"/>
        </w:rPr>
        <w:t xml:space="preserve">ın kurulumu, </w:t>
      </w:r>
      <w:r w:rsidR="00D8785B" w:rsidRPr="009717EA">
        <w:rPr>
          <w:rFonts w:ascii="Cambria" w:eastAsia="Calibri" w:hAnsi="Cambria" w:cs="Times New Roman"/>
          <w:sz w:val="24"/>
          <w:szCs w:val="24"/>
        </w:rPr>
        <w:t xml:space="preserve">etiketlenmesi, </w:t>
      </w:r>
      <w:r w:rsidRPr="009717EA">
        <w:rPr>
          <w:rFonts w:ascii="Cambria" w:eastAsia="Calibri" w:hAnsi="Cambria" w:cs="Times New Roman"/>
          <w:sz w:val="24"/>
          <w:szCs w:val="24"/>
        </w:rPr>
        <w:t>kullanımı ve bakımı,</w:t>
      </w:r>
    </w:p>
    <w:sectPr w:rsidR="00CF7341" w:rsidRPr="009717EA" w:rsidSect="00113518">
      <w:pgSz w:w="11906" w:h="16838" w:code="9"/>
      <w:pgMar w:top="1418" w:right="1418" w:bottom="1418" w:left="1418" w:header="709" w:footer="21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86BD0" w14:textId="77777777" w:rsidR="00D90771" w:rsidRDefault="00D90771" w:rsidP="00381F3E">
      <w:pPr>
        <w:spacing w:after="0" w:line="240" w:lineRule="auto"/>
      </w:pPr>
      <w:r>
        <w:separator/>
      </w:r>
    </w:p>
    <w:p w14:paraId="04ECC83B" w14:textId="77777777" w:rsidR="00D90771" w:rsidRDefault="00D90771"/>
  </w:endnote>
  <w:endnote w:type="continuationSeparator" w:id="0">
    <w:p w14:paraId="0CE165DC" w14:textId="77777777" w:rsidR="00D90771" w:rsidRDefault="00D90771" w:rsidP="00381F3E">
      <w:pPr>
        <w:spacing w:after="0" w:line="240" w:lineRule="auto"/>
      </w:pPr>
      <w:r>
        <w:continuationSeparator/>
      </w:r>
    </w:p>
    <w:p w14:paraId="3E0D5D5F" w14:textId="77777777" w:rsidR="00D90771" w:rsidRDefault="00D90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 w:name="Optim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291353"/>
      <w:docPartObj>
        <w:docPartGallery w:val="Page Numbers (Bottom of Page)"/>
        <w:docPartUnique/>
      </w:docPartObj>
    </w:sdtPr>
    <w:sdtEndPr/>
    <w:sdtContent>
      <w:sdt>
        <w:sdtPr>
          <w:id w:val="1640223120"/>
          <w:docPartObj>
            <w:docPartGallery w:val="Page Numbers (Top of Page)"/>
            <w:docPartUnique/>
          </w:docPartObj>
        </w:sdtPr>
        <w:sdtEndPr/>
        <w:sdtContent>
          <w:p w14:paraId="28578DB7" w14:textId="56073268" w:rsidR="00913620" w:rsidRDefault="00913620">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8718F1">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718F1">
              <w:rPr>
                <w:b/>
                <w:bCs/>
                <w:noProof/>
              </w:rPr>
              <w:t>4</w:t>
            </w:r>
            <w:r>
              <w:rPr>
                <w:b/>
                <w:bCs/>
                <w:sz w:val="24"/>
                <w:szCs w:val="24"/>
              </w:rPr>
              <w:fldChar w:fldCharType="end"/>
            </w:r>
          </w:p>
        </w:sdtContent>
      </w:sdt>
    </w:sdtContent>
  </w:sdt>
  <w:p w14:paraId="2D836B8A" w14:textId="65E7D530" w:rsidR="00913620" w:rsidRPr="007A6B24" w:rsidRDefault="00913620">
    <w:pPr>
      <w:rPr>
        <w:sz w:val="18"/>
      </w:rPr>
    </w:pPr>
  </w:p>
  <w:p w14:paraId="09EA7FE9" w14:textId="45B23F6F" w:rsidR="00913620" w:rsidRPr="007A6B24" w:rsidRDefault="00913620">
    <w:pPr>
      <w:rPr>
        <w:sz w:val="16"/>
      </w:rPr>
    </w:pPr>
    <w:r w:rsidRPr="007A6B24">
      <w:rPr>
        <w:sz w:val="16"/>
      </w:rPr>
      <w:t>Faz 1 Klinik Araştırma Merkezleri Hakkında Kılavuz /</w:t>
    </w:r>
    <w:r>
      <w:rPr>
        <w:sz w:val="16"/>
      </w:rPr>
      <w:t>0.2 (</w:t>
    </w:r>
    <w:r w:rsidRPr="007A6B24">
      <w:rPr>
        <w:sz w:val="16"/>
      </w:rPr>
      <w:t>2</w:t>
    </w:r>
    <w:r>
      <w:rPr>
        <w:sz w:val="16"/>
      </w:rPr>
      <w:t>1.0</w:t>
    </w:r>
    <w:r w:rsidRPr="007A6B24">
      <w:rPr>
        <w:sz w:val="16"/>
      </w:rPr>
      <w:t>1.201</w:t>
    </w:r>
    <w:r>
      <w:rPr>
        <w:sz w:val="16"/>
      </w:rPr>
      <w:t>9</w:t>
    </w:r>
    <w:r w:rsidRPr="007A6B24">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1715" w14:textId="40EA3E6B" w:rsidR="00913620" w:rsidRDefault="00913620">
    <w:pPr>
      <w:pStyle w:val="AltBilgi"/>
    </w:pPr>
    <w:r>
      <w:rPr>
        <w:rFonts w:ascii="Cambria" w:hAnsi="Cambria"/>
      </w:rPr>
      <w:t xml:space="preserve"> </w:t>
    </w:r>
  </w:p>
  <w:p w14:paraId="43032CD7" w14:textId="77777777" w:rsidR="00913620" w:rsidRDefault="009136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1742F" w14:textId="77777777" w:rsidR="00D90771" w:rsidRDefault="00D90771" w:rsidP="00381F3E">
      <w:pPr>
        <w:spacing w:after="0" w:line="240" w:lineRule="auto"/>
      </w:pPr>
      <w:r>
        <w:separator/>
      </w:r>
    </w:p>
    <w:p w14:paraId="5B92EA57" w14:textId="77777777" w:rsidR="00D90771" w:rsidRDefault="00D90771"/>
  </w:footnote>
  <w:footnote w:type="continuationSeparator" w:id="0">
    <w:p w14:paraId="42388B36" w14:textId="77777777" w:rsidR="00D90771" w:rsidRDefault="00D90771" w:rsidP="00381F3E">
      <w:pPr>
        <w:spacing w:after="0" w:line="240" w:lineRule="auto"/>
      </w:pPr>
      <w:r>
        <w:continuationSeparator/>
      </w:r>
    </w:p>
    <w:p w14:paraId="0E416572" w14:textId="77777777" w:rsidR="00D90771" w:rsidRDefault="00D907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241601"/>
      <w:docPartObj>
        <w:docPartGallery w:val="Watermarks"/>
        <w:docPartUnique/>
      </w:docPartObj>
    </w:sdtPr>
    <w:sdtEndPr/>
    <w:sdtContent>
      <w:p w14:paraId="4FFBFF3A" w14:textId="1CED12F0" w:rsidR="00913620" w:rsidRDefault="00D90771">
        <w:pPr>
          <w:pStyle w:val="stBilgi"/>
        </w:pPr>
        <w:r>
          <w:pict w14:anchorId="1C3D8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1517564" o:spid="_x0000_s2049" type="#_x0000_t136" style="position:absolute;margin-left:0;margin-top:0;width:479.55pt;height:159.85pt;rotation:315;z-index:-251658752;mso-position-horizontal:center;mso-position-horizontal-relative:margin;mso-position-vertical:center;mso-position-vertical-relative:margin" o:allowincell="f" fillcolor="silver" stroked="f">
              <v:fill opacity=".5"/>
              <v:textpath style="font-family:&quot;Cambria&quot;;font-size:1pt" string="TASLAK"/>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F98"/>
    <w:multiLevelType w:val="hybridMultilevel"/>
    <w:tmpl w:val="FE70D496"/>
    <w:lvl w:ilvl="0" w:tplc="C770B0E6">
      <w:start w:val="2017"/>
      <w:numFmt w:val="bullet"/>
      <w:lvlText w:val="-"/>
      <w:lvlJc w:val="left"/>
      <w:pPr>
        <w:ind w:left="1080" w:hanging="360"/>
      </w:pPr>
      <w:rPr>
        <w:rFonts w:ascii="Times New Roman" w:eastAsia="Arial" w:hAnsi="Times New Roman"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3F503B4"/>
    <w:multiLevelType w:val="hybridMultilevel"/>
    <w:tmpl w:val="86D2BFB0"/>
    <w:lvl w:ilvl="0" w:tplc="75ACC358">
      <w:start w:val="1"/>
      <w:numFmt w:val="bullet"/>
      <w:lvlText w:val="-"/>
      <w:lvlJc w:val="left"/>
      <w:pPr>
        <w:ind w:left="1080" w:hanging="360"/>
      </w:pPr>
      <w:rPr>
        <w:rFonts w:ascii="Sylfaen" w:hAnsi="Sylfae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DBC0E77"/>
    <w:multiLevelType w:val="hybridMultilevel"/>
    <w:tmpl w:val="556469F0"/>
    <w:lvl w:ilvl="0" w:tplc="8A3EFE52">
      <w:start w:val="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751C92"/>
    <w:multiLevelType w:val="hybridMultilevel"/>
    <w:tmpl w:val="53EA9F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9B5A51"/>
    <w:multiLevelType w:val="hybridMultilevel"/>
    <w:tmpl w:val="4802D4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7646F7"/>
    <w:multiLevelType w:val="hybridMultilevel"/>
    <w:tmpl w:val="8C8AF1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152E98"/>
    <w:multiLevelType w:val="hybridMultilevel"/>
    <w:tmpl w:val="4C2EF5BA"/>
    <w:lvl w:ilvl="0" w:tplc="041F001B">
      <w:start w:val="1"/>
      <w:numFmt w:val="low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0105A3"/>
    <w:multiLevelType w:val="hybridMultilevel"/>
    <w:tmpl w:val="8206B104"/>
    <w:lvl w:ilvl="0" w:tplc="041F001B">
      <w:start w:val="1"/>
      <w:numFmt w:val="low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1F027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3A6845"/>
    <w:multiLevelType w:val="hybridMultilevel"/>
    <w:tmpl w:val="3A7E4030"/>
    <w:lvl w:ilvl="0" w:tplc="041F001B">
      <w:start w:val="1"/>
      <w:numFmt w:val="low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AE7A46"/>
    <w:multiLevelType w:val="hybridMultilevel"/>
    <w:tmpl w:val="6ACC97F6"/>
    <w:lvl w:ilvl="0" w:tplc="15500FDA">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39431C"/>
    <w:multiLevelType w:val="hybridMultilevel"/>
    <w:tmpl w:val="7C08D0A8"/>
    <w:lvl w:ilvl="0" w:tplc="8926FFC8">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2480A61"/>
    <w:multiLevelType w:val="hybridMultilevel"/>
    <w:tmpl w:val="BCE63D8C"/>
    <w:lvl w:ilvl="0" w:tplc="041F001B">
      <w:start w:val="1"/>
      <w:numFmt w:val="low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6E2007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63555E"/>
    <w:multiLevelType w:val="multilevel"/>
    <w:tmpl w:val="041F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2B6616"/>
    <w:multiLevelType w:val="hybridMultilevel"/>
    <w:tmpl w:val="66F8AE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84F3376"/>
    <w:multiLevelType w:val="hybridMultilevel"/>
    <w:tmpl w:val="4EB859B4"/>
    <w:lvl w:ilvl="0" w:tplc="041F001B">
      <w:start w:val="1"/>
      <w:numFmt w:val="low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48B2C31"/>
    <w:multiLevelType w:val="multilevel"/>
    <w:tmpl w:val="202449CA"/>
    <w:lvl w:ilvl="0">
      <w:start w:val="1"/>
      <w:numFmt w:val="decimal"/>
      <w:pStyle w:val="Stil2"/>
      <w:lvlText w:val="%1."/>
      <w:lvlJc w:val="left"/>
      <w:pPr>
        <w:ind w:left="360" w:hanging="360"/>
      </w:pPr>
      <w:rPr>
        <w:rFonts w:hint="default"/>
      </w:rPr>
    </w:lvl>
    <w:lvl w:ilvl="1">
      <w:start w:val="1"/>
      <w:numFmt w:val="decimal"/>
      <w:pStyle w:val="Stil3"/>
      <w:lvlText w:val="%1.%2."/>
      <w:lvlJc w:val="left"/>
      <w:pPr>
        <w:ind w:left="792" w:hanging="432"/>
      </w:pPr>
    </w:lvl>
    <w:lvl w:ilvl="2">
      <w:start w:val="1"/>
      <w:numFmt w:val="decimal"/>
      <w:pStyle w:val="Stil4"/>
      <w:lvlText w:val="%1.%2.%3."/>
      <w:lvlJc w:val="left"/>
      <w:pPr>
        <w:ind w:left="1224" w:hanging="504"/>
      </w:pPr>
    </w:lvl>
    <w:lvl w:ilvl="3">
      <w:start w:val="1"/>
      <w:numFmt w:val="decimal"/>
      <w:pStyle w:val="Stil5"/>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8F5AE0"/>
    <w:multiLevelType w:val="hybridMultilevel"/>
    <w:tmpl w:val="E0DC1814"/>
    <w:lvl w:ilvl="0" w:tplc="041F001B">
      <w:start w:val="1"/>
      <w:numFmt w:val="low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B8664D9"/>
    <w:multiLevelType w:val="hybridMultilevel"/>
    <w:tmpl w:val="791A6F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B36B79"/>
    <w:multiLevelType w:val="hybridMultilevel"/>
    <w:tmpl w:val="8AA682E8"/>
    <w:lvl w:ilvl="0" w:tplc="75ACC358">
      <w:start w:val="1"/>
      <w:numFmt w:val="bullet"/>
      <w:lvlText w:val="-"/>
      <w:lvlJc w:val="left"/>
      <w:pPr>
        <w:ind w:left="1080" w:hanging="360"/>
      </w:pPr>
      <w:rPr>
        <w:rFonts w:ascii="Sylfaen" w:hAnsi="Sylfae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86D6F80"/>
    <w:multiLevelType w:val="multilevel"/>
    <w:tmpl w:val="AE8E2204"/>
    <w:lvl w:ilvl="0">
      <w:start w:val="1"/>
      <w:numFmt w:val="decimal"/>
      <w:pStyle w:val="Stil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8B5150"/>
    <w:multiLevelType w:val="hybridMultilevel"/>
    <w:tmpl w:val="1EF4C0CA"/>
    <w:lvl w:ilvl="0" w:tplc="041F001B">
      <w:start w:val="1"/>
      <w:numFmt w:val="low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A2D6235"/>
    <w:multiLevelType w:val="hybridMultilevel"/>
    <w:tmpl w:val="2C145958"/>
    <w:lvl w:ilvl="0" w:tplc="FEF2203E">
      <w:start w:val="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EE61E5E"/>
    <w:multiLevelType w:val="hybridMultilevel"/>
    <w:tmpl w:val="8D4633C2"/>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5" w15:restartNumberingAfterBreak="0">
    <w:nsid w:val="7F0D60BC"/>
    <w:multiLevelType w:val="hybridMultilevel"/>
    <w:tmpl w:val="8F4A706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FD976BB"/>
    <w:multiLevelType w:val="hybridMultilevel"/>
    <w:tmpl w:val="8BEA323C"/>
    <w:lvl w:ilvl="0" w:tplc="A546E1C0">
      <w:start w:val="2"/>
      <w:numFmt w:val="bullet"/>
      <w:lvlText w:val="-"/>
      <w:lvlJc w:val="left"/>
      <w:pPr>
        <w:ind w:left="720" w:hanging="360"/>
      </w:pPr>
      <w:rPr>
        <w:rFonts w:ascii="Optima" w:eastAsia="Times New Roman" w:hAnsi="Optima" w:cs="Opti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24"/>
  </w:num>
  <w:num w:numId="4">
    <w:abstractNumId w:val="6"/>
  </w:num>
  <w:num w:numId="5">
    <w:abstractNumId w:val="12"/>
  </w:num>
  <w:num w:numId="6">
    <w:abstractNumId w:val="25"/>
  </w:num>
  <w:num w:numId="7">
    <w:abstractNumId w:val="16"/>
  </w:num>
  <w:num w:numId="8">
    <w:abstractNumId w:val="9"/>
  </w:num>
  <w:num w:numId="9">
    <w:abstractNumId w:val="7"/>
  </w:num>
  <w:num w:numId="10">
    <w:abstractNumId w:val="18"/>
  </w:num>
  <w:num w:numId="11">
    <w:abstractNumId w:val="22"/>
  </w:num>
  <w:num w:numId="12">
    <w:abstractNumId w:val="10"/>
  </w:num>
  <w:num w:numId="13">
    <w:abstractNumId w:val="23"/>
  </w:num>
  <w:num w:numId="14">
    <w:abstractNumId w:val="2"/>
  </w:num>
  <w:num w:numId="15">
    <w:abstractNumId w:val="26"/>
  </w:num>
  <w:num w:numId="16">
    <w:abstractNumId w:val="4"/>
  </w:num>
  <w:num w:numId="17">
    <w:abstractNumId w:val="5"/>
  </w:num>
  <w:num w:numId="18">
    <w:abstractNumId w:val="15"/>
  </w:num>
  <w:num w:numId="19">
    <w:abstractNumId w:val="0"/>
  </w:num>
  <w:num w:numId="20">
    <w:abstractNumId w:val="3"/>
  </w:num>
  <w:num w:numId="21">
    <w:abstractNumId w:val="17"/>
  </w:num>
  <w:num w:numId="22">
    <w:abstractNumId w:val="13"/>
  </w:num>
  <w:num w:numId="23">
    <w:abstractNumId w:val="8"/>
  </w:num>
  <w:num w:numId="24">
    <w:abstractNumId w:val="19"/>
  </w:num>
  <w:num w:numId="25">
    <w:abstractNumId w:val="11"/>
  </w:num>
  <w:num w:numId="26">
    <w:abstractNumId w:val="2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83"/>
    <w:rsid w:val="00002C68"/>
    <w:rsid w:val="00013346"/>
    <w:rsid w:val="00031132"/>
    <w:rsid w:val="00040196"/>
    <w:rsid w:val="00061558"/>
    <w:rsid w:val="0008196F"/>
    <w:rsid w:val="00084EA0"/>
    <w:rsid w:val="0009692F"/>
    <w:rsid w:val="00097E9A"/>
    <w:rsid w:val="000A240E"/>
    <w:rsid w:val="000A3049"/>
    <w:rsid w:val="000A732B"/>
    <w:rsid w:val="000A7C61"/>
    <w:rsid w:val="000B2F0B"/>
    <w:rsid w:val="000C765D"/>
    <w:rsid w:val="000D4663"/>
    <w:rsid w:val="000D6BE8"/>
    <w:rsid w:val="000F0AD2"/>
    <w:rsid w:val="00104981"/>
    <w:rsid w:val="00110A20"/>
    <w:rsid w:val="00110BC1"/>
    <w:rsid w:val="00113518"/>
    <w:rsid w:val="00114C9F"/>
    <w:rsid w:val="00120F40"/>
    <w:rsid w:val="00135527"/>
    <w:rsid w:val="00136D7E"/>
    <w:rsid w:val="0014109E"/>
    <w:rsid w:val="00145983"/>
    <w:rsid w:val="00147764"/>
    <w:rsid w:val="0015321A"/>
    <w:rsid w:val="0016120B"/>
    <w:rsid w:val="00174213"/>
    <w:rsid w:val="00174CD1"/>
    <w:rsid w:val="00176D6C"/>
    <w:rsid w:val="00180AD2"/>
    <w:rsid w:val="00186564"/>
    <w:rsid w:val="00193F3A"/>
    <w:rsid w:val="0019649C"/>
    <w:rsid w:val="001A34A3"/>
    <w:rsid w:val="001B140E"/>
    <w:rsid w:val="001B4212"/>
    <w:rsid w:val="001B60F8"/>
    <w:rsid w:val="001E237E"/>
    <w:rsid w:val="001E7EAC"/>
    <w:rsid w:val="00201069"/>
    <w:rsid w:val="00204354"/>
    <w:rsid w:val="0020597A"/>
    <w:rsid w:val="002154A0"/>
    <w:rsid w:val="00215C87"/>
    <w:rsid w:val="00225219"/>
    <w:rsid w:val="00242464"/>
    <w:rsid w:val="00246CFC"/>
    <w:rsid w:val="002516EE"/>
    <w:rsid w:val="0025469A"/>
    <w:rsid w:val="00255267"/>
    <w:rsid w:val="00265F20"/>
    <w:rsid w:val="00270483"/>
    <w:rsid w:val="00272CA4"/>
    <w:rsid w:val="00273E92"/>
    <w:rsid w:val="0027453D"/>
    <w:rsid w:val="0028029E"/>
    <w:rsid w:val="002871C3"/>
    <w:rsid w:val="002A0553"/>
    <w:rsid w:val="002A7D3F"/>
    <w:rsid w:val="002B3355"/>
    <w:rsid w:val="002B554D"/>
    <w:rsid w:val="002C09A4"/>
    <w:rsid w:val="002C5289"/>
    <w:rsid w:val="002E7BF5"/>
    <w:rsid w:val="002F50B1"/>
    <w:rsid w:val="0031646A"/>
    <w:rsid w:val="003225BD"/>
    <w:rsid w:val="0033773F"/>
    <w:rsid w:val="003660E1"/>
    <w:rsid w:val="003673B2"/>
    <w:rsid w:val="003674ED"/>
    <w:rsid w:val="00381F3E"/>
    <w:rsid w:val="00383C77"/>
    <w:rsid w:val="003A411B"/>
    <w:rsid w:val="003C27DE"/>
    <w:rsid w:val="003C5E1C"/>
    <w:rsid w:val="003F574E"/>
    <w:rsid w:val="003F69CF"/>
    <w:rsid w:val="00411805"/>
    <w:rsid w:val="004154DE"/>
    <w:rsid w:val="0041630C"/>
    <w:rsid w:val="00433460"/>
    <w:rsid w:val="00447F58"/>
    <w:rsid w:val="00452B87"/>
    <w:rsid w:val="00455069"/>
    <w:rsid w:val="00467AAC"/>
    <w:rsid w:val="00471C81"/>
    <w:rsid w:val="0047570A"/>
    <w:rsid w:val="0048042A"/>
    <w:rsid w:val="00480F55"/>
    <w:rsid w:val="00497D25"/>
    <w:rsid w:val="004A313A"/>
    <w:rsid w:val="004B0685"/>
    <w:rsid w:val="004B73C5"/>
    <w:rsid w:val="004C3E4B"/>
    <w:rsid w:val="004C692A"/>
    <w:rsid w:val="004D6811"/>
    <w:rsid w:val="004E00FC"/>
    <w:rsid w:val="004E0F45"/>
    <w:rsid w:val="004F3216"/>
    <w:rsid w:val="00527539"/>
    <w:rsid w:val="00566524"/>
    <w:rsid w:val="00577286"/>
    <w:rsid w:val="00580481"/>
    <w:rsid w:val="005A38AA"/>
    <w:rsid w:val="005A52FF"/>
    <w:rsid w:val="005C63FF"/>
    <w:rsid w:val="005D58A8"/>
    <w:rsid w:val="005E3B21"/>
    <w:rsid w:val="005F3C92"/>
    <w:rsid w:val="005F6658"/>
    <w:rsid w:val="00601335"/>
    <w:rsid w:val="00602E02"/>
    <w:rsid w:val="0061561E"/>
    <w:rsid w:val="0062592A"/>
    <w:rsid w:val="0065637A"/>
    <w:rsid w:val="00662625"/>
    <w:rsid w:val="00677916"/>
    <w:rsid w:val="00690661"/>
    <w:rsid w:val="0069077A"/>
    <w:rsid w:val="006964EF"/>
    <w:rsid w:val="006A00F7"/>
    <w:rsid w:val="006B5646"/>
    <w:rsid w:val="006C2178"/>
    <w:rsid w:val="006C25BE"/>
    <w:rsid w:val="006D2A2D"/>
    <w:rsid w:val="006E0F10"/>
    <w:rsid w:val="00705F45"/>
    <w:rsid w:val="00717108"/>
    <w:rsid w:val="007210BE"/>
    <w:rsid w:val="0073133F"/>
    <w:rsid w:val="00737A98"/>
    <w:rsid w:val="00743DD2"/>
    <w:rsid w:val="00743E9C"/>
    <w:rsid w:val="00745A70"/>
    <w:rsid w:val="00750ED5"/>
    <w:rsid w:val="00754F99"/>
    <w:rsid w:val="00766F77"/>
    <w:rsid w:val="0077660C"/>
    <w:rsid w:val="007858F8"/>
    <w:rsid w:val="007914F8"/>
    <w:rsid w:val="007A6B24"/>
    <w:rsid w:val="007B0724"/>
    <w:rsid w:val="007C19A1"/>
    <w:rsid w:val="007C52CA"/>
    <w:rsid w:val="007C5661"/>
    <w:rsid w:val="007F5075"/>
    <w:rsid w:val="00803E23"/>
    <w:rsid w:val="00812BFE"/>
    <w:rsid w:val="00832633"/>
    <w:rsid w:val="0084433B"/>
    <w:rsid w:val="008462C1"/>
    <w:rsid w:val="008504F0"/>
    <w:rsid w:val="00856086"/>
    <w:rsid w:val="008718F1"/>
    <w:rsid w:val="00892982"/>
    <w:rsid w:val="00897890"/>
    <w:rsid w:val="008B4E80"/>
    <w:rsid w:val="008D0E60"/>
    <w:rsid w:val="008E37BE"/>
    <w:rsid w:val="008F05E7"/>
    <w:rsid w:val="008F2B7F"/>
    <w:rsid w:val="008F3410"/>
    <w:rsid w:val="008F487A"/>
    <w:rsid w:val="00913620"/>
    <w:rsid w:val="0094138D"/>
    <w:rsid w:val="00963CA2"/>
    <w:rsid w:val="00965BEB"/>
    <w:rsid w:val="00967884"/>
    <w:rsid w:val="009717EA"/>
    <w:rsid w:val="00973B50"/>
    <w:rsid w:val="00987416"/>
    <w:rsid w:val="009C431E"/>
    <w:rsid w:val="009D4D54"/>
    <w:rsid w:val="009D76E2"/>
    <w:rsid w:val="009E450E"/>
    <w:rsid w:val="009F22F4"/>
    <w:rsid w:val="00A066C6"/>
    <w:rsid w:val="00A106F3"/>
    <w:rsid w:val="00A51782"/>
    <w:rsid w:val="00A52A51"/>
    <w:rsid w:val="00AA0A0A"/>
    <w:rsid w:val="00AA1448"/>
    <w:rsid w:val="00AA3BF1"/>
    <w:rsid w:val="00AA7B02"/>
    <w:rsid w:val="00AB405D"/>
    <w:rsid w:val="00AC2341"/>
    <w:rsid w:val="00AD75E5"/>
    <w:rsid w:val="00AE451E"/>
    <w:rsid w:val="00AE4668"/>
    <w:rsid w:val="00AF3027"/>
    <w:rsid w:val="00AF656B"/>
    <w:rsid w:val="00AF68A4"/>
    <w:rsid w:val="00AF7129"/>
    <w:rsid w:val="00B37DA6"/>
    <w:rsid w:val="00B41A0F"/>
    <w:rsid w:val="00B54307"/>
    <w:rsid w:val="00B710A1"/>
    <w:rsid w:val="00B77718"/>
    <w:rsid w:val="00B93C6B"/>
    <w:rsid w:val="00BA00DA"/>
    <w:rsid w:val="00BA76B0"/>
    <w:rsid w:val="00BB6E57"/>
    <w:rsid w:val="00BC1BC6"/>
    <w:rsid w:val="00BC3A79"/>
    <w:rsid w:val="00BC4B29"/>
    <w:rsid w:val="00BD0C68"/>
    <w:rsid w:val="00BD7BFC"/>
    <w:rsid w:val="00BE17D2"/>
    <w:rsid w:val="00BE70AC"/>
    <w:rsid w:val="00C154AD"/>
    <w:rsid w:val="00C208B7"/>
    <w:rsid w:val="00C21DA9"/>
    <w:rsid w:val="00C35C29"/>
    <w:rsid w:val="00C47B7D"/>
    <w:rsid w:val="00C5097A"/>
    <w:rsid w:val="00C62550"/>
    <w:rsid w:val="00C7779A"/>
    <w:rsid w:val="00C912BB"/>
    <w:rsid w:val="00C95EFD"/>
    <w:rsid w:val="00CA1592"/>
    <w:rsid w:val="00CC7338"/>
    <w:rsid w:val="00CD16E3"/>
    <w:rsid w:val="00CD2409"/>
    <w:rsid w:val="00CF13A3"/>
    <w:rsid w:val="00CF7341"/>
    <w:rsid w:val="00D24595"/>
    <w:rsid w:val="00D8785B"/>
    <w:rsid w:val="00D90771"/>
    <w:rsid w:val="00DB110C"/>
    <w:rsid w:val="00DB205C"/>
    <w:rsid w:val="00DC5014"/>
    <w:rsid w:val="00DE5742"/>
    <w:rsid w:val="00DF0699"/>
    <w:rsid w:val="00E13CC7"/>
    <w:rsid w:val="00E20CD4"/>
    <w:rsid w:val="00E3021A"/>
    <w:rsid w:val="00E31F97"/>
    <w:rsid w:val="00E70756"/>
    <w:rsid w:val="00E743F8"/>
    <w:rsid w:val="00E85274"/>
    <w:rsid w:val="00EC1EA9"/>
    <w:rsid w:val="00EC5430"/>
    <w:rsid w:val="00ED1126"/>
    <w:rsid w:val="00ED3DAA"/>
    <w:rsid w:val="00EE4657"/>
    <w:rsid w:val="00F06D73"/>
    <w:rsid w:val="00F327C8"/>
    <w:rsid w:val="00F5245A"/>
    <w:rsid w:val="00F56D4A"/>
    <w:rsid w:val="00F6032D"/>
    <w:rsid w:val="00F660CD"/>
    <w:rsid w:val="00F674EF"/>
    <w:rsid w:val="00F83413"/>
    <w:rsid w:val="00F909BF"/>
    <w:rsid w:val="00F91E94"/>
    <w:rsid w:val="00FA08E5"/>
    <w:rsid w:val="00FA3DFC"/>
    <w:rsid w:val="00FB6A55"/>
    <w:rsid w:val="00FD6683"/>
    <w:rsid w:val="00FF0A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1C4383"/>
  <w15:chartTrackingRefBased/>
  <w15:docId w15:val="{5F34F0E2-0CD7-4DBF-AE92-6D526C86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92982"/>
    <w:pPr>
      <w:keepNext/>
      <w:keepLines/>
      <w:spacing w:before="240" w:after="120"/>
      <w:outlineLvl w:val="0"/>
    </w:pPr>
    <w:rPr>
      <w:rFonts w:ascii="Cambria" w:eastAsiaTheme="majorEastAsia" w:hAnsi="Cambria" w:cstheme="majorBidi"/>
      <w:b/>
      <w:sz w:val="24"/>
      <w:szCs w:val="32"/>
    </w:rPr>
  </w:style>
  <w:style w:type="paragraph" w:styleId="Balk2">
    <w:name w:val="heading 2"/>
    <w:basedOn w:val="Stil2"/>
    <w:next w:val="Normal"/>
    <w:link w:val="Balk2Char"/>
    <w:uiPriority w:val="9"/>
    <w:unhideWhenUsed/>
    <w:qFormat/>
    <w:rsid w:val="00AF656B"/>
    <w:pPr>
      <w:keepNext/>
      <w:keepLines/>
      <w:spacing w:before="40" w:after="40"/>
      <w:ind w:left="357" w:hanging="357"/>
      <w:outlineLvl w:val="1"/>
    </w:pPr>
    <w:rPr>
      <w:rFonts w:eastAsiaTheme="majorEastAsia" w:cstheme="majorBidi"/>
      <w:szCs w:val="26"/>
    </w:rPr>
  </w:style>
  <w:style w:type="paragraph" w:styleId="Balk3">
    <w:name w:val="heading 3"/>
    <w:basedOn w:val="Stil3"/>
    <w:next w:val="Normal"/>
    <w:link w:val="Balk3Char"/>
    <w:uiPriority w:val="9"/>
    <w:unhideWhenUsed/>
    <w:qFormat/>
    <w:rsid w:val="00AF656B"/>
    <w:pPr>
      <w:keepNext/>
      <w:keepLines/>
      <w:spacing w:before="40" w:after="40"/>
      <w:ind w:left="788" w:hanging="431"/>
      <w:outlineLvl w:val="2"/>
    </w:pPr>
    <w:rPr>
      <w:rFonts w:eastAsiaTheme="majorEastAsia" w:cstheme="majorBidi"/>
    </w:rPr>
  </w:style>
  <w:style w:type="paragraph" w:styleId="Balk4">
    <w:name w:val="heading 4"/>
    <w:basedOn w:val="Stil4"/>
    <w:next w:val="Normal"/>
    <w:link w:val="Balk4Char"/>
    <w:uiPriority w:val="9"/>
    <w:unhideWhenUsed/>
    <w:qFormat/>
    <w:rsid w:val="00AF656B"/>
    <w:pPr>
      <w:keepNext/>
      <w:keepLines/>
      <w:spacing w:before="40" w:after="40"/>
      <w:ind w:left="1225" w:hanging="505"/>
      <w:outlineLvl w:val="3"/>
    </w:pPr>
    <w:rPr>
      <w:rFonts w:eastAsiaTheme="majorEastAsia" w:cstheme="majorBidi"/>
      <w:iCs/>
    </w:rPr>
  </w:style>
  <w:style w:type="paragraph" w:styleId="Balk5">
    <w:name w:val="heading 5"/>
    <w:basedOn w:val="Stil5"/>
    <w:next w:val="Normal"/>
    <w:link w:val="Balk5Char"/>
    <w:uiPriority w:val="9"/>
    <w:unhideWhenUsed/>
    <w:qFormat/>
    <w:rsid w:val="00AF656B"/>
    <w:pPr>
      <w:keepNext/>
      <w:keepLines/>
      <w:spacing w:before="40" w:after="40"/>
      <w:ind w:left="1723" w:hanging="646"/>
      <w:outlineLvl w:val="4"/>
    </w:pPr>
    <w:rPr>
      <w:rFonts w:eastAsiaTheme="majorEastAsia" w:cstheme="majorBidi"/>
    </w:rPr>
  </w:style>
  <w:style w:type="paragraph" w:styleId="Balk6">
    <w:name w:val="heading 6"/>
    <w:basedOn w:val="Normal"/>
    <w:next w:val="Normal"/>
    <w:link w:val="Balk6Char"/>
    <w:uiPriority w:val="9"/>
    <w:unhideWhenUsed/>
    <w:qFormat/>
    <w:rsid w:val="00AB405D"/>
    <w:pPr>
      <w:keepNext/>
      <w:keepLines/>
      <w:spacing w:before="40" w:after="0"/>
      <w:outlineLvl w:val="5"/>
    </w:pPr>
    <w:rPr>
      <w:rFonts w:ascii="Cambria" w:eastAsiaTheme="majorEastAsia" w:hAnsi="Cambria" w:cstheme="majorBidi"/>
      <w:b/>
      <w:sz w:val="24"/>
    </w:rPr>
  </w:style>
  <w:style w:type="paragraph" w:styleId="Balk7">
    <w:name w:val="heading 7"/>
    <w:basedOn w:val="Balk6"/>
    <w:next w:val="Normal"/>
    <w:link w:val="Balk7Char"/>
    <w:uiPriority w:val="9"/>
    <w:unhideWhenUsed/>
    <w:qFormat/>
    <w:rsid w:val="00AB405D"/>
    <w:pPr>
      <w:outlineLvl w:val="6"/>
    </w:pPr>
    <w:rPr>
      <w:iCs/>
    </w:rPr>
  </w:style>
  <w:style w:type="paragraph" w:styleId="Balk8">
    <w:name w:val="heading 8"/>
    <w:basedOn w:val="Balk7"/>
    <w:next w:val="Normal"/>
    <w:link w:val="Balk8Char"/>
    <w:uiPriority w:val="9"/>
    <w:unhideWhenUsed/>
    <w:qFormat/>
    <w:rsid w:val="00AB405D"/>
    <w:pPr>
      <w:outlineLvl w:val="7"/>
    </w:pPr>
    <w:rPr>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570A"/>
    <w:pPr>
      <w:ind w:left="720"/>
      <w:contextualSpacing/>
    </w:pPr>
  </w:style>
  <w:style w:type="paragraph" w:styleId="BalonMetni">
    <w:name w:val="Balloon Text"/>
    <w:basedOn w:val="Normal"/>
    <w:link w:val="BalonMetniChar"/>
    <w:uiPriority w:val="99"/>
    <w:semiHidden/>
    <w:unhideWhenUsed/>
    <w:rsid w:val="0058048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0481"/>
    <w:rPr>
      <w:rFonts w:ascii="Segoe UI" w:hAnsi="Segoe UI" w:cs="Segoe UI"/>
      <w:sz w:val="18"/>
      <w:szCs w:val="18"/>
    </w:rPr>
  </w:style>
  <w:style w:type="table" w:styleId="TabloKlavuzu">
    <w:name w:val="Table Grid"/>
    <w:basedOn w:val="NormalTablo"/>
    <w:uiPriority w:val="39"/>
    <w:rsid w:val="00AC2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AF656B"/>
    <w:rPr>
      <w:rFonts w:ascii="Cambria" w:eastAsiaTheme="majorEastAsia" w:hAnsi="Cambria" w:cstheme="majorBidi"/>
      <w:b/>
      <w:iCs/>
      <w:sz w:val="24"/>
      <w:szCs w:val="24"/>
    </w:rPr>
  </w:style>
  <w:style w:type="character" w:styleId="SatrNumaras">
    <w:name w:val="line number"/>
    <w:basedOn w:val="VarsaylanParagrafYazTipi"/>
    <w:uiPriority w:val="99"/>
    <w:semiHidden/>
    <w:unhideWhenUsed/>
    <w:rsid w:val="003C27DE"/>
  </w:style>
  <w:style w:type="character" w:customStyle="1" w:styleId="Balk2Char">
    <w:name w:val="Başlık 2 Char"/>
    <w:basedOn w:val="VarsaylanParagrafYazTipi"/>
    <w:link w:val="Balk2"/>
    <w:uiPriority w:val="9"/>
    <w:rsid w:val="00AF656B"/>
    <w:rPr>
      <w:rFonts w:ascii="Cambria" w:eastAsiaTheme="majorEastAsia" w:hAnsi="Cambria" w:cstheme="majorBidi"/>
      <w:b/>
      <w:sz w:val="24"/>
      <w:szCs w:val="26"/>
    </w:rPr>
  </w:style>
  <w:style w:type="character" w:customStyle="1" w:styleId="Balk3Char">
    <w:name w:val="Başlık 3 Char"/>
    <w:basedOn w:val="VarsaylanParagrafYazTipi"/>
    <w:link w:val="Balk3"/>
    <w:uiPriority w:val="9"/>
    <w:rsid w:val="00AF656B"/>
    <w:rPr>
      <w:rFonts w:ascii="Cambria" w:eastAsiaTheme="majorEastAsia" w:hAnsi="Cambria" w:cstheme="majorBidi"/>
      <w:b/>
      <w:sz w:val="24"/>
      <w:szCs w:val="24"/>
    </w:rPr>
  </w:style>
  <w:style w:type="character" w:styleId="AklamaBavurusu">
    <w:name w:val="annotation reference"/>
    <w:basedOn w:val="VarsaylanParagrafYazTipi"/>
    <w:uiPriority w:val="99"/>
    <w:semiHidden/>
    <w:unhideWhenUsed/>
    <w:rsid w:val="00084EA0"/>
    <w:rPr>
      <w:sz w:val="16"/>
      <w:szCs w:val="16"/>
    </w:rPr>
  </w:style>
  <w:style w:type="paragraph" w:styleId="AklamaMetni">
    <w:name w:val="annotation text"/>
    <w:basedOn w:val="Normal"/>
    <w:link w:val="AklamaMetniChar"/>
    <w:uiPriority w:val="99"/>
    <w:semiHidden/>
    <w:unhideWhenUsed/>
    <w:rsid w:val="00084EA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84EA0"/>
    <w:rPr>
      <w:sz w:val="20"/>
      <w:szCs w:val="20"/>
    </w:rPr>
  </w:style>
  <w:style w:type="paragraph" w:styleId="AklamaKonusu">
    <w:name w:val="annotation subject"/>
    <w:basedOn w:val="AklamaMetni"/>
    <w:next w:val="AklamaMetni"/>
    <w:link w:val="AklamaKonusuChar"/>
    <w:uiPriority w:val="99"/>
    <w:semiHidden/>
    <w:unhideWhenUsed/>
    <w:rsid w:val="00084EA0"/>
    <w:rPr>
      <w:b/>
      <w:bCs/>
    </w:rPr>
  </w:style>
  <w:style w:type="character" w:customStyle="1" w:styleId="AklamaKonusuChar">
    <w:name w:val="Açıklama Konusu Char"/>
    <w:basedOn w:val="AklamaMetniChar"/>
    <w:link w:val="AklamaKonusu"/>
    <w:uiPriority w:val="99"/>
    <w:semiHidden/>
    <w:rsid w:val="00084EA0"/>
    <w:rPr>
      <w:b/>
      <w:bCs/>
      <w:sz w:val="20"/>
      <w:szCs w:val="20"/>
    </w:rPr>
  </w:style>
  <w:style w:type="paragraph" w:styleId="stBilgi">
    <w:name w:val="header"/>
    <w:basedOn w:val="Normal"/>
    <w:link w:val="stBilgiChar"/>
    <w:uiPriority w:val="99"/>
    <w:unhideWhenUsed/>
    <w:rsid w:val="00381F3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1F3E"/>
  </w:style>
  <w:style w:type="paragraph" w:styleId="AltBilgi">
    <w:name w:val="footer"/>
    <w:basedOn w:val="Normal"/>
    <w:link w:val="AltBilgiChar"/>
    <w:uiPriority w:val="99"/>
    <w:unhideWhenUsed/>
    <w:rsid w:val="00381F3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1F3E"/>
  </w:style>
  <w:style w:type="paragraph" w:styleId="AralkYok">
    <w:name w:val="No Spacing"/>
    <w:link w:val="AralkYokChar"/>
    <w:uiPriority w:val="1"/>
    <w:qFormat/>
    <w:rsid w:val="00381F3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381F3E"/>
    <w:rPr>
      <w:rFonts w:eastAsiaTheme="minorEastAsia"/>
      <w:lang w:eastAsia="tr-TR"/>
    </w:rPr>
  </w:style>
  <w:style w:type="character" w:customStyle="1" w:styleId="Balk1Char">
    <w:name w:val="Başlık 1 Char"/>
    <w:basedOn w:val="VarsaylanParagrafYazTipi"/>
    <w:link w:val="Balk1"/>
    <w:uiPriority w:val="9"/>
    <w:rsid w:val="00892982"/>
    <w:rPr>
      <w:rFonts w:ascii="Cambria" w:eastAsiaTheme="majorEastAsia" w:hAnsi="Cambria" w:cstheme="majorBidi"/>
      <w:b/>
      <w:sz w:val="24"/>
      <w:szCs w:val="32"/>
    </w:rPr>
  </w:style>
  <w:style w:type="paragraph" w:styleId="TBal">
    <w:name w:val="TOC Heading"/>
    <w:basedOn w:val="Balk1"/>
    <w:next w:val="Normal"/>
    <w:uiPriority w:val="39"/>
    <w:unhideWhenUsed/>
    <w:qFormat/>
    <w:rsid w:val="00D24595"/>
    <w:pPr>
      <w:outlineLvl w:val="9"/>
    </w:pPr>
    <w:rPr>
      <w:lang w:eastAsia="tr-TR"/>
    </w:rPr>
  </w:style>
  <w:style w:type="paragraph" w:styleId="T2">
    <w:name w:val="toc 2"/>
    <w:basedOn w:val="Normal"/>
    <w:next w:val="Normal"/>
    <w:autoRedefine/>
    <w:uiPriority w:val="39"/>
    <w:unhideWhenUsed/>
    <w:rsid w:val="00D24595"/>
    <w:pPr>
      <w:tabs>
        <w:tab w:val="right" w:leader="dot" w:pos="9062"/>
      </w:tabs>
      <w:spacing w:after="100"/>
    </w:pPr>
    <w:rPr>
      <w:rFonts w:eastAsiaTheme="minorEastAsia" w:cs="Times New Roman"/>
      <w:lang w:eastAsia="tr-TR"/>
    </w:rPr>
  </w:style>
  <w:style w:type="paragraph" w:styleId="T1">
    <w:name w:val="toc 1"/>
    <w:basedOn w:val="Normal"/>
    <w:next w:val="Normal"/>
    <w:autoRedefine/>
    <w:uiPriority w:val="39"/>
    <w:unhideWhenUsed/>
    <w:rsid w:val="00602E02"/>
    <w:pPr>
      <w:tabs>
        <w:tab w:val="right" w:leader="dot" w:pos="9060"/>
      </w:tabs>
      <w:spacing w:after="100"/>
    </w:pPr>
    <w:rPr>
      <w:rFonts w:eastAsiaTheme="minorEastAsia" w:cs="Times New Roman"/>
      <w:lang w:eastAsia="tr-TR"/>
    </w:rPr>
  </w:style>
  <w:style w:type="paragraph" w:styleId="T3">
    <w:name w:val="toc 3"/>
    <w:basedOn w:val="Normal"/>
    <w:next w:val="Normal"/>
    <w:autoRedefine/>
    <w:uiPriority w:val="39"/>
    <w:unhideWhenUsed/>
    <w:rsid w:val="00D24595"/>
    <w:pPr>
      <w:tabs>
        <w:tab w:val="right" w:leader="dot" w:pos="9062"/>
      </w:tabs>
      <w:spacing w:after="100"/>
    </w:pPr>
    <w:rPr>
      <w:rFonts w:eastAsiaTheme="minorEastAsia" w:cs="Times New Roman"/>
      <w:lang w:eastAsia="tr-TR"/>
    </w:rPr>
  </w:style>
  <w:style w:type="character" w:styleId="Kpr">
    <w:name w:val="Hyperlink"/>
    <w:basedOn w:val="VarsaylanParagrafYazTipi"/>
    <w:uiPriority w:val="99"/>
    <w:unhideWhenUsed/>
    <w:rsid w:val="00D24595"/>
    <w:rPr>
      <w:color w:val="0563C1" w:themeColor="hyperlink"/>
      <w:u w:val="single"/>
    </w:rPr>
  </w:style>
  <w:style w:type="paragraph" w:customStyle="1" w:styleId="Stil1">
    <w:name w:val="Stil1"/>
    <w:basedOn w:val="ListeParagraf"/>
    <w:qFormat/>
    <w:rsid w:val="00D24595"/>
    <w:pPr>
      <w:numPr>
        <w:numId w:val="2"/>
      </w:numPr>
      <w:jc w:val="both"/>
    </w:pPr>
    <w:rPr>
      <w:rFonts w:ascii="Cambria" w:hAnsi="Cambria"/>
      <w:b/>
      <w:sz w:val="24"/>
      <w:szCs w:val="24"/>
    </w:rPr>
  </w:style>
  <w:style w:type="paragraph" w:customStyle="1" w:styleId="Stil2">
    <w:name w:val="Stil2"/>
    <w:basedOn w:val="ListeParagraf"/>
    <w:qFormat/>
    <w:rsid w:val="00AF656B"/>
    <w:pPr>
      <w:numPr>
        <w:numId w:val="21"/>
      </w:numPr>
      <w:jc w:val="both"/>
    </w:pPr>
    <w:rPr>
      <w:rFonts w:ascii="Cambria" w:hAnsi="Cambria"/>
      <w:b/>
      <w:sz w:val="24"/>
      <w:szCs w:val="24"/>
    </w:rPr>
  </w:style>
  <w:style w:type="paragraph" w:customStyle="1" w:styleId="Stil3">
    <w:name w:val="Stil3"/>
    <w:basedOn w:val="ListeParagraf"/>
    <w:qFormat/>
    <w:rsid w:val="00AF656B"/>
    <w:pPr>
      <w:numPr>
        <w:ilvl w:val="1"/>
        <w:numId w:val="21"/>
      </w:numPr>
      <w:spacing w:after="0"/>
      <w:jc w:val="both"/>
    </w:pPr>
    <w:rPr>
      <w:rFonts w:ascii="Cambria" w:hAnsi="Cambria"/>
      <w:b/>
      <w:sz w:val="24"/>
      <w:szCs w:val="24"/>
    </w:rPr>
  </w:style>
  <w:style w:type="paragraph" w:customStyle="1" w:styleId="Stil4">
    <w:name w:val="Stil4"/>
    <w:basedOn w:val="ListeParagraf"/>
    <w:qFormat/>
    <w:rsid w:val="00AF656B"/>
    <w:pPr>
      <w:numPr>
        <w:ilvl w:val="2"/>
        <w:numId w:val="21"/>
      </w:numPr>
      <w:jc w:val="both"/>
    </w:pPr>
    <w:rPr>
      <w:rFonts w:ascii="Cambria" w:hAnsi="Cambria"/>
      <w:b/>
      <w:sz w:val="24"/>
      <w:szCs w:val="24"/>
    </w:rPr>
  </w:style>
  <w:style w:type="paragraph" w:customStyle="1" w:styleId="Stil5">
    <w:name w:val="Stil5"/>
    <w:basedOn w:val="ListeParagraf"/>
    <w:qFormat/>
    <w:rsid w:val="00AF656B"/>
    <w:pPr>
      <w:numPr>
        <w:ilvl w:val="3"/>
        <w:numId w:val="21"/>
      </w:numPr>
      <w:jc w:val="both"/>
    </w:pPr>
    <w:rPr>
      <w:rFonts w:ascii="Cambria" w:hAnsi="Cambria"/>
      <w:b/>
      <w:sz w:val="24"/>
      <w:szCs w:val="24"/>
    </w:rPr>
  </w:style>
  <w:style w:type="character" w:customStyle="1" w:styleId="Balk5Char">
    <w:name w:val="Başlık 5 Char"/>
    <w:basedOn w:val="VarsaylanParagrafYazTipi"/>
    <w:link w:val="Balk5"/>
    <w:uiPriority w:val="9"/>
    <w:rsid w:val="00AF656B"/>
    <w:rPr>
      <w:rFonts w:ascii="Cambria" w:eastAsiaTheme="majorEastAsia" w:hAnsi="Cambria" w:cstheme="majorBidi"/>
      <w:b/>
      <w:sz w:val="24"/>
      <w:szCs w:val="24"/>
    </w:rPr>
  </w:style>
  <w:style w:type="character" w:customStyle="1" w:styleId="Balk6Char">
    <w:name w:val="Başlık 6 Char"/>
    <w:basedOn w:val="VarsaylanParagrafYazTipi"/>
    <w:link w:val="Balk6"/>
    <w:uiPriority w:val="9"/>
    <w:rsid w:val="00AB405D"/>
    <w:rPr>
      <w:rFonts w:ascii="Cambria" w:eastAsiaTheme="majorEastAsia" w:hAnsi="Cambria" w:cstheme="majorBidi"/>
      <w:b/>
      <w:sz w:val="24"/>
    </w:rPr>
  </w:style>
  <w:style w:type="character" w:customStyle="1" w:styleId="Balk7Char">
    <w:name w:val="Başlık 7 Char"/>
    <w:basedOn w:val="VarsaylanParagrafYazTipi"/>
    <w:link w:val="Balk7"/>
    <w:uiPriority w:val="9"/>
    <w:rsid w:val="00AB405D"/>
    <w:rPr>
      <w:rFonts w:ascii="Cambria" w:eastAsiaTheme="majorEastAsia" w:hAnsi="Cambria" w:cstheme="majorBidi"/>
      <w:b/>
      <w:iCs/>
      <w:sz w:val="24"/>
    </w:rPr>
  </w:style>
  <w:style w:type="character" w:customStyle="1" w:styleId="Balk8Char">
    <w:name w:val="Başlık 8 Char"/>
    <w:basedOn w:val="VarsaylanParagrafYazTipi"/>
    <w:link w:val="Balk8"/>
    <w:uiPriority w:val="9"/>
    <w:rsid w:val="00AB405D"/>
    <w:rPr>
      <w:rFonts w:ascii="Cambria" w:eastAsiaTheme="majorEastAsia" w:hAnsi="Cambria" w:cstheme="majorBidi"/>
      <w:b/>
      <w:iCs/>
      <w:sz w:val="24"/>
      <w:szCs w:val="21"/>
    </w:rPr>
  </w:style>
  <w:style w:type="character" w:customStyle="1" w:styleId="fontstyle01">
    <w:name w:val="fontstyle01"/>
    <w:basedOn w:val="VarsaylanParagrafYazTipi"/>
    <w:rsid w:val="00174CD1"/>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018">
      <w:bodyDiv w:val="1"/>
      <w:marLeft w:val="0"/>
      <w:marRight w:val="0"/>
      <w:marTop w:val="0"/>
      <w:marBottom w:val="0"/>
      <w:divBdr>
        <w:top w:val="none" w:sz="0" w:space="0" w:color="auto"/>
        <w:left w:val="none" w:sz="0" w:space="0" w:color="auto"/>
        <w:bottom w:val="none" w:sz="0" w:space="0" w:color="auto"/>
        <w:right w:val="none" w:sz="0" w:space="0" w:color="auto"/>
      </w:divBdr>
    </w:div>
    <w:div w:id="794639520">
      <w:bodyDiv w:val="1"/>
      <w:marLeft w:val="0"/>
      <w:marRight w:val="0"/>
      <w:marTop w:val="0"/>
      <w:marBottom w:val="0"/>
      <w:divBdr>
        <w:top w:val="none" w:sz="0" w:space="0" w:color="auto"/>
        <w:left w:val="none" w:sz="0" w:space="0" w:color="auto"/>
        <w:bottom w:val="none" w:sz="0" w:space="0" w:color="auto"/>
        <w:right w:val="none" w:sz="0" w:space="0" w:color="auto"/>
      </w:divBdr>
    </w:div>
    <w:div w:id="1298685367">
      <w:bodyDiv w:val="1"/>
      <w:marLeft w:val="0"/>
      <w:marRight w:val="0"/>
      <w:marTop w:val="0"/>
      <w:marBottom w:val="0"/>
      <w:divBdr>
        <w:top w:val="none" w:sz="0" w:space="0" w:color="auto"/>
        <w:left w:val="none" w:sz="0" w:space="0" w:color="auto"/>
        <w:bottom w:val="none" w:sz="0" w:space="0" w:color="auto"/>
        <w:right w:val="none" w:sz="0" w:space="0" w:color="auto"/>
      </w:divBdr>
    </w:div>
    <w:div w:id="13387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CE7E-FFD6-4FC7-BC16-CF65B15D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7843</Words>
  <Characters>44709</Characters>
  <Application>Microsoft Office Word</Application>
  <DocSecurity>0</DocSecurity>
  <Lines>372</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Turkiye Ilac ve Tibbi Cihaz Kurumu (TITCK)</Company>
  <LinksUpToDate>false</LinksUpToDate>
  <CharactersWithSpaces>52448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ÖZTÜRK</dc:creator>
  <cp:keywords/>
  <dc:description/>
  <cp:lastModifiedBy>Sezgi GÖKER</cp:lastModifiedBy>
  <cp:revision>2</cp:revision>
  <cp:lastPrinted>2018-09-20T07:40:00Z</cp:lastPrinted>
  <dcterms:created xsi:type="dcterms:W3CDTF">2019-01-21T11:52:00Z</dcterms:created>
  <dcterms:modified xsi:type="dcterms:W3CDTF">2019-01-21T11:52:00Z</dcterms:modified>
</cp:coreProperties>
</file>