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3C" w:rsidRPr="00050AAF" w:rsidRDefault="0021543C" w:rsidP="0021543C">
      <w:pPr>
        <w:pStyle w:val="Balk2"/>
        <w:spacing w:before="240" w:after="120"/>
        <w:rPr>
          <w:rFonts w:ascii="Times New Roman" w:eastAsia="Arial Unicode MS" w:hAnsi="Times New Roman"/>
          <w:b/>
          <w:color w:val="auto"/>
          <w:sz w:val="28"/>
          <w:szCs w:val="28"/>
        </w:rPr>
      </w:pPr>
      <w:bookmarkStart w:id="0" w:name="_GoBack"/>
      <w:bookmarkEnd w:id="0"/>
      <w:r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>AÇIKLAMA</w:t>
      </w:r>
      <w:r w:rsidR="00050AAF">
        <w:rPr>
          <w:rFonts w:ascii="Times New Roman" w:eastAsia="Arial Unicode MS" w:hAnsi="Times New Roman"/>
          <w:b/>
          <w:color w:val="auto"/>
          <w:sz w:val="28"/>
          <w:szCs w:val="28"/>
        </w:rPr>
        <w:t>:</w:t>
      </w:r>
    </w:p>
    <w:p w:rsidR="0021543C" w:rsidRPr="00050AAF" w:rsidRDefault="0021543C" w:rsidP="0021543C">
      <w:pPr>
        <w:pStyle w:val="Balk2"/>
        <w:spacing w:before="240" w:after="120"/>
        <w:rPr>
          <w:rFonts w:ascii="Times New Roman" w:eastAsia="Arial Unicode MS" w:hAnsi="Times New Roman"/>
          <w:b/>
          <w:color w:val="auto"/>
          <w:sz w:val="28"/>
          <w:szCs w:val="28"/>
        </w:rPr>
      </w:pPr>
      <w:r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 xml:space="preserve">Acil Bakım Hemşireliği Sertifikalı Eğitim Programı </w:t>
      </w:r>
    </w:p>
    <w:p w:rsidR="0021543C" w:rsidRPr="00050AAF" w:rsidRDefault="0021543C" w:rsidP="0021543C">
      <w:pPr>
        <w:rPr>
          <w:rFonts w:ascii="Times New Roman" w:hAnsi="Times New Roman"/>
          <w:b/>
          <w:sz w:val="28"/>
          <w:szCs w:val="28"/>
        </w:rPr>
      </w:pPr>
      <w:proofErr w:type="gramStart"/>
      <w:r w:rsidRPr="00050AAF">
        <w:rPr>
          <w:rFonts w:ascii="Times New Roman" w:hAnsi="Times New Roman"/>
          <w:b/>
          <w:sz w:val="28"/>
          <w:szCs w:val="28"/>
        </w:rPr>
        <w:t>Standartların ;</w:t>
      </w:r>
      <w:proofErr w:type="gramEnd"/>
    </w:p>
    <w:p w:rsidR="0021543C" w:rsidRPr="00050AAF" w:rsidRDefault="0021543C" w:rsidP="0021543C">
      <w:pPr>
        <w:pStyle w:val="Balk2"/>
        <w:spacing w:before="240" w:after="120"/>
        <w:rPr>
          <w:rFonts w:ascii="Times New Roman" w:eastAsia="Arial Unicode MS" w:hAnsi="Times New Roman"/>
          <w:b/>
          <w:color w:val="auto"/>
          <w:sz w:val="28"/>
          <w:szCs w:val="28"/>
        </w:rPr>
      </w:pPr>
      <w:r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 xml:space="preserve">7.3. </w:t>
      </w:r>
      <w:r w:rsidR="00050AAF"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 xml:space="preserve">maddesi </w:t>
      </w:r>
      <w:r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>Eğitimde Kullanılacak Materyaller ve Nitelikleri</w:t>
      </w:r>
    </w:p>
    <w:p w:rsidR="0021543C" w:rsidRPr="00050AAF" w:rsidRDefault="0021543C" w:rsidP="0021543C">
      <w:pPr>
        <w:pStyle w:val="Default"/>
        <w:jc w:val="both"/>
        <w:rPr>
          <w:rFonts w:eastAsia="Arial Unicode MS"/>
          <w:bCs/>
          <w:color w:val="auto"/>
          <w:sz w:val="28"/>
          <w:szCs w:val="28"/>
        </w:rPr>
      </w:pPr>
      <w:r w:rsidRPr="00050AAF">
        <w:rPr>
          <w:rFonts w:eastAsia="Arial Unicode MS"/>
          <w:bCs/>
          <w:color w:val="auto"/>
          <w:sz w:val="28"/>
          <w:szCs w:val="28"/>
        </w:rPr>
        <w:t>Eğitimde kullanılacak materyal ve malzemeler aşağıda belirtilmiştir:</w:t>
      </w:r>
    </w:p>
    <w:p w:rsidR="0021543C" w:rsidRPr="00050AAF" w:rsidRDefault="0021543C" w:rsidP="0021543C">
      <w:pPr>
        <w:pStyle w:val="Default"/>
        <w:numPr>
          <w:ilvl w:val="0"/>
          <w:numId w:val="8"/>
        </w:numPr>
        <w:jc w:val="both"/>
        <w:rPr>
          <w:rFonts w:eastAsia="Arial Unicode MS"/>
          <w:bCs/>
          <w:color w:val="auto"/>
          <w:sz w:val="28"/>
          <w:szCs w:val="28"/>
        </w:rPr>
      </w:pPr>
      <w:r w:rsidRPr="00050AAF">
        <w:rPr>
          <w:rFonts w:eastAsia="Arial Unicode MS"/>
          <w:bCs/>
          <w:color w:val="auto"/>
          <w:sz w:val="28"/>
          <w:szCs w:val="28"/>
        </w:rPr>
        <w:t xml:space="preserve">Eğitimin içeriğinde yer alan konuları içeren yazılı eğitim materyalleri (kitaplar, slaytlar, eğitim rehberleri, bilimsel dergiler vb. gibi) </w:t>
      </w:r>
    </w:p>
    <w:p w:rsidR="0021543C" w:rsidRPr="00050AAF" w:rsidRDefault="0021543C" w:rsidP="0021543C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050AAF">
        <w:rPr>
          <w:rFonts w:eastAsia="Arial Unicode MS"/>
          <w:bCs/>
          <w:color w:val="auto"/>
          <w:sz w:val="28"/>
          <w:szCs w:val="28"/>
        </w:rPr>
        <w:t xml:space="preserve">Görsel/işitsel eğitim materyalleri (kompakt diskler, video filmler, resimler </w:t>
      </w:r>
      <w:proofErr w:type="spellStart"/>
      <w:r w:rsidRPr="00050AAF">
        <w:rPr>
          <w:rFonts w:eastAsia="Arial Unicode MS"/>
          <w:bCs/>
          <w:color w:val="auto"/>
          <w:sz w:val="28"/>
          <w:szCs w:val="28"/>
        </w:rPr>
        <w:t>vb</w:t>
      </w:r>
      <w:proofErr w:type="spellEnd"/>
      <w:r w:rsidRPr="00050AAF">
        <w:rPr>
          <w:rFonts w:eastAsia="Arial Unicode MS"/>
          <w:bCs/>
          <w:color w:val="auto"/>
          <w:sz w:val="28"/>
          <w:szCs w:val="28"/>
        </w:rPr>
        <w:t xml:space="preserve"> gibi)</w:t>
      </w:r>
    </w:p>
    <w:p w:rsidR="0021543C" w:rsidRPr="00050AAF" w:rsidRDefault="0021543C" w:rsidP="0021543C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050AAF">
        <w:rPr>
          <w:color w:val="auto"/>
          <w:sz w:val="28"/>
          <w:szCs w:val="28"/>
        </w:rPr>
        <w:t xml:space="preserve">Uygulamalı dersler için maket/ model ve ilgili malzemeler </w:t>
      </w:r>
    </w:p>
    <w:p w:rsidR="0021543C" w:rsidRPr="00050AAF" w:rsidRDefault="0021543C" w:rsidP="0021543C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050AAF">
        <w:rPr>
          <w:color w:val="auto"/>
          <w:sz w:val="28"/>
          <w:szCs w:val="28"/>
        </w:rPr>
        <w:t xml:space="preserve">İlgili mevzuata göre acil serviste bulunması gereken tüm araç gereçler </w:t>
      </w:r>
    </w:p>
    <w:p w:rsidR="0021543C" w:rsidRPr="00050AAF" w:rsidRDefault="0021543C" w:rsidP="0021543C">
      <w:pPr>
        <w:pStyle w:val="Default"/>
        <w:numPr>
          <w:ilvl w:val="0"/>
          <w:numId w:val="8"/>
        </w:numPr>
        <w:ind w:left="357" w:hanging="357"/>
        <w:jc w:val="both"/>
        <w:rPr>
          <w:color w:val="auto"/>
          <w:sz w:val="28"/>
          <w:szCs w:val="28"/>
        </w:rPr>
      </w:pPr>
      <w:bookmarkStart w:id="1" w:name="_Toc391541323"/>
      <w:r w:rsidRPr="00050AAF">
        <w:rPr>
          <w:color w:val="auto"/>
          <w:sz w:val="28"/>
          <w:szCs w:val="28"/>
        </w:rPr>
        <w:t xml:space="preserve">Eğitim yapılacak yerde bulunan her türlü cihaz ve malzeme (bebek, çocuk, yetişkin temel yaşam desteği ve </w:t>
      </w:r>
      <w:proofErr w:type="spellStart"/>
      <w:r w:rsidRPr="00050AAF">
        <w:rPr>
          <w:color w:val="auto"/>
          <w:sz w:val="28"/>
          <w:szCs w:val="28"/>
        </w:rPr>
        <w:t>entübasyon</w:t>
      </w:r>
      <w:proofErr w:type="spellEnd"/>
      <w:r w:rsidRPr="00050AAF">
        <w:rPr>
          <w:color w:val="auto"/>
          <w:sz w:val="28"/>
          <w:szCs w:val="28"/>
        </w:rPr>
        <w:t xml:space="preserve"> maketi, otomatik/yarı otomatik </w:t>
      </w:r>
      <w:proofErr w:type="spellStart"/>
      <w:r w:rsidRPr="00050AAF">
        <w:rPr>
          <w:color w:val="auto"/>
          <w:sz w:val="28"/>
          <w:szCs w:val="28"/>
        </w:rPr>
        <w:t>ekstemal</w:t>
      </w:r>
      <w:proofErr w:type="spellEnd"/>
      <w:r w:rsidRPr="00050AAF">
        <w:rPr>
          <w:color w:val="auto"/>
          <w:sz w:val="28"/>
          <w:szCs w:val="28"/>
        </w:rPr>
        <w:t xml:space="preserve"> </w:t>
      </w:r>
      <w:proofErr w:type="spellStart"/>
      <w:r w:rsidRPr="00050AAF">
        <w:rPr>
          <w:color w:val="auto"/>
          <w:sz w:val="28"/>
          <w:szCs w:val="28"/>
        </w:rPr>
        <w:t>defıbrilatör</w:t>
      </w:r>
      <w:proofErr w:type="spellEnd"/>
      <w:r w:rsidRPr="00050AAF">
        <w:rPr>
          <w:color w:val="auto"/>
          <w:sz w:val="28"/>
          <w:szCs w:val="28"/>
        </w:rPr>
        <w:t xml:space="preserve">, </w:t>
      </w:r>
      <w:proofErr w:type="spellStart"/>
      <w:r w:rsidRPr="00050AAF">
        <w:rPr>
          <w:color w:val="auto"/>
          <w:sz w:val="28"/>
          <w:szCs w:val="28"/>
        </w:rPr>
        <w:t>perfüzör</w:t>
      </w:r>
      <w:proofErr w:type="spellEnd"/>
      <w:r w:rsidRPr="00050AAF">
        <w:rPr>
          <w:color w:val="auto"/>
          <w:sz w:val="28"/>
          <w:szCs w:val="28"/>
        </w:rPr>
        <w:t xml:space="preserve">, </w:t>
      </w:r>
      <w:proofErr w:type="spellStart"/>
      <w:r w:rsidRPr="00050AAF">
        <w:rPr>
          <w:color w:val="auto"/>
          <w:sz w:val="28"/>
          <w:szCs w:val="28"/>
        </w:rPr>
        <w:t>infüzyon</w:t>
      </w:r>
      <w:proofErr w:type="spellEnd"/>
      <w:r w:rsidRPr="00050AAF">
        <w:rPr>
          <w:color w:val="auto"/>
          <w:sz w:val="28"/>
          <w:szCs w:val="28"/>
        </w:rPr>
        <w:t xml:space="preserve"> pompası, mekanik </w:t>
      </w:r>
      <w:proofErr w:type="spellStart"/>
      <w:r w:rsidRPr="00050AAF">
        <w:rPr>
          <w:color w:val="auto"/>
          <w:sz w:val="28"/>
          <w:szCs w:val="28"/>
        </w:rPr>
        <w:t>ventilatör</w:t>
      </w:r>
      <w:proofErr w:type="spellEnd"/>
      <w:r w:rsidRPr="00050AAF">
        <w:rPr>
          <w:color w:val="auto"/>
          <w:sz w:val="28"/>
          <w:szCs w:val="28"/>
        </w:rPr>
        <w:t xml:space="preserve">, EKG </w:t>
      </w:r>
      <w:proofErr w:type="spellStart"/>
      <w:r w:rsidRPr="00050AAF">
        <w:rPr>
          <w:color w:val="auto"/>
          <w:sz w:val="28"/>
          <w:szCs w:val="28"/>
        </w:rPr>
        <w:t>monitorizasyonu</w:t>
      </w:r>
      <w:proofErr w:type="spellEnd"/>
      <w:r w:rsidRPr="00050AAF">
        <w:rPr>
          <w:color w:val="auto"/>
          <w:sz w:val="28"/>
          <w:szCs w:val="28"/>
        </w:rPr>
        <w:t>, acil girişim için gerekli teknolojik donanımın).</w:t>
      </w:r>
    </w:p>
    <w:p w:rsidR="0021543C" w:rsidRPr="00050AAF" w:rsidRDefault="0021543C" w:rsidP="0021543C">
      <w:pPr>
        <w:pStyle w:val="Balk2"/>
        <w:spacing w:before="240" w:after="120"/>
        <w:rPr>
          <w:rFonts w:ascii="Times New Roman" w:eastAsia="Arial Unicode MS" w:hAnsi="Times New Roman"/>
          <w:b/>
          <w:color w:val="auto"/>
          <w:sz w:val="28"/>
          <w:szCs w:val="28"/>
        </w:rPr>
      </w:pPr>
      <w:r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>7.4.</w:t>
      </w:r>
      <w:r w:rsidR="00050AAF">
        <w:rPr>
          <w:rFonts w:ascii="Times New Roman" w:eastAsia="Arial Unicode MS" w:hAnsi="Times New Roman"/>
          <w:b/>
          <w:color w:val="auto"/>
          <w:sz w:val="28"/>
          <w:szCs w:val="28"/>
        </w:rPr>
        <w:t>maddesi</w:t>
      </w:r>
      <w:r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 xml:space="preserve"> Eğitimin Süresi</w:t>
      </w:r>
      <w:bookmarkEnd w:id="1"/>
    </w:p>
    <w:p w:rsidR="0021543C" w:rsidRPr="00050AAF" w:rsidRDefault="0021543C" w:rsidP="0021543C">
      <w:pPr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 xml:space="preserve">Acil Bakım Hemşireliği Sertifikalı Eğitim Programının süresi </w:t>
      </w:r>
      <w:r w:rsidR="00462794">
        <w:rPr>
          <w:rFonts w:ascii="Times New Roman" w:hAnsi="Times New Roman"/>
          <w:sz w:val="28"/>
          <w:szCs w:val="28"/>
        </w:rPr>
        <w:t xml:space="preserve">aşağıdaki </w:t>
      </w:r>
      <w:r w:rsidRPr="00050AAF">
        <w:rPr>
          <w:rFonts w:ascii="Times New Roman" w:hAnsi="Times New Roman"/>
          <w:sz w:val="28"/>
          <w:szCs w:val="28"/>
        </w:rPr>
        <w:t>tablo</w:t>
      </w:r>
      <w:r w:rsidR="00462794">
        <w:rPr>
          <w:rFonts w:ascii="Times New Roman" w:hAnsi="Times New Roman"/>
          <w:sz w:val="28"/>
          <w:szCs w:val="28"/>
        </w:rPr>
        <w:t>da</w:t>
      </w:r>
      <w:r w:rsidRPr="00050AAF">
        <w:rPr>
          <w:rFonts w:ascii="Times New Roman" w:hAnsi="Times New Roman"/>
          <w:sz w:val="28"/>
          <w:szCs w:val="28"/>
        </w:rPr>
        <w:t xml:space="preserve"> verilmiştir.</w:t>
      </w:r>
    </w:p>
    <w:p w:rsidR="0021543C" w:rsidRPr="00050AAF" w:rsidRDefault="0021543C" w:rsidP="0021543C">
      <w:pPr>
        <w:rPr>
          <w:rFonts w:ascii="Times New Roman" w:hAnsi="Times New Roman"/>
          <w:sz w:val="28"/>
          <w:szCs w:val="28"/>
        </w:rPr>
      </w:pPr>
    </w:p>
    <w:p w:rsidR="0021543C" w:rsidRPr="00050AAF" w:rsidRDefault="0021543C" w:rsidP="0021543C">
      <w:pPr>
        <w:rPr>
          <w:rFonts w:ascii="Times New Roman" w:hAnsi="Times New Roman"/>
          <w:b/>
          <w:sz w:val="28"/>
          <w:szCs w:val="28"/>
        </w:rPr>
      </w:pPr>
      <w:r w:rsidRPr="00050AAF">
        <w:rPr>
          <w:rFonts w:ascii="Times New Roman" w:hAnsi="Times New Roman"/>
          <w:b/>
          <w:sz w:val="28"/>
          <w:szCs w:val="28"/>
        </w:rPr>
        <w:t>Eğitim Programının Süresi</w:t>
      </w:r>
    </w:p>
    <w:p w:rsidR="00050AAF" w:rsidRPr="00050AAF" w:rsidRDefault="00050AAF" w:rsidP="0021543C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985"/>
        <w:gridCol w:w="1984"/>
      </w:tblGrid>
      <w:tr w:rsidR="0021543C" w:rsidRPr="00050AAF" w:rsidTr="00694B90">
        <w:trPr>
          <w:trHeight w:val="278"/>
        </w:trPr>
        <w:tc>
          <w:tcPr>
            <w:tcW w:w="5098" w:type="dxa"/>
            <w:vMerge w:val="restart"/>
          </w:tcPr>
          <w:p w:rsidR="0021543C" w:rsidRPr="00050AAF" w:rsidRDefault="0021543C" w:rsidP="00694B90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050AAF">
              <w:rPr>
                <w:b/>
                <w:color w:val="auto"/>
                <w:sz w:val="28"/>
                <w:szCs w:val="28"/>
              </w:rPr>
              <w:t>EĞİTİM TÜRÜ</w:t>
            </w:r>
          </w:p>
        </w:tc>
        <w:tc>
          <w:tcPr>
            <w:tcW w:w="3969" w:type="dxa"/>
            <w:gridSpan w:val="2"/>
          </w:tcPr>
          <w:p w:rsidR="0021543C" w:rsidRPr="00050AAF" w:rsidRDefault="0021543C" w:rsidP="00694B9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050AAF">
              <w:rPr>
                <w:b/>
                <w:color w:val="auto"/>
                <w:sz w:val="28"/>
                <w:szCs w:val="28"/>
              </w:rPr>
              <w:t>SÜRE</w:t>
            </w:r>
          </w:p>
        </w:tc>
      </w:tr>
      <w:tr w:rsidR="0021543C" w:rsidRPr="00050AAF" w:rsidTr="00694B90">
        <w:trPr>
          <w:trHeight w:val="277"/>
        </w:trPr>
        <w:tc>
          <w:tcPr>
            <w:tcW w:w="5098" w:type="dxa"/>
            <w:vMerge/>
          </w:tcPr>
          <w:p w:rsidR="0021543C" w:rsidRPr="00050AAF" w:rsidRDefault="0021543C" w:rsidP="00694B90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21543C" w:rsidRPr="00050AAF" w:rsidRDefault="0021543C" w:rsidP="00694B9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050AAF">
              <w:rPr>
                <w:b/>
                <w:color w:val="auto"/>
                <w:sz w:val="28"/>
                <w:szCs w:val="28"/>
              </w:rPr>
              <w:t>Saat</w:t>
            </w:r>
          </w:p>
        </w:tc>
        <w:tc>
          <w:tcPr>
            <w:tcW w:w="1984" w:type="dxa"/>
          </w:tcPr>
          <w:p w:rsidR="0021543C" w:rsidRPr="00050AAF" w:rsidRDefault="0021543C" w:rsidP="00694B9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050AAF">
              <w:rPr>
                <w:b/>
                <w:color w:val="auto"/>
                <w:sz w:val="28"/>
                <w:szCs w:val="28"/>
              </w:rPr>
              <w:t>Gün (İş Günü)</w:t>
            </w:r>
          </w:p>
        </w:tc>
      </w:tr>
      <w:tr w:rsidR="0021543C" w:rsidRPr="00050AAF" w:rsidTr="00694B90">
        <w:tc>
          <w:tcPr>
            <w:tcW w:w="5098" w:type="dxa"/>
          </w:tcPr>
          <w:p w:rsidR="0021543C" w:rsidRPr="00050AAF" w:rsidRDefault="0021543C" w:rsidP="00694B9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50AAF">
              <w:rPr>
                <w:color w:val="auto"/>
                <w:sz w:val="28"/>
                <w:szCs w:val="28"/>
              </w:rPr>
              <w:t>Teorik Eğitim</w:t>
            </w:r>
          </w:p>
        </w:tc>
        <w:tc>
          <w:tcPr>
            <w:tcW w:w="1985" w:type="dxa"/>
          </w:tcPr>
          <w:p w:rsidR="0021543C" w:rsidRPr="00050AAF" w:rsidRDefault="0021543C" w:rsidP="00694B9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50AAF"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21543C" w:rsidRPr="00050AAF" w:rsidRDefault="00462794" w:rsidP="00694B9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21543C" w:rsidRPr="00050AAF" w:rsidTr="00694B90">
        <w:tc>
          <w:tcPr>
            <w:tcW w:w="5098" w:type="dxa"/>
          </w:tcPr>
          <w:p w:rsidR="0021543C" w:rsidRPr="00050AAF" w:rsidRDefault="0021543C" w:rsidP="00694B9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050AAF">
              <w:rPr>
                <w:color w:val="auto"/>
                <w:sz w:val="28"/>
                <w:szCs w:val="28"/>
              </w:rPr>
              <w:t>Uygulama/Saha Eğitimi</w:t>
            </w:r>
          </w:p>
        </w:tc>
        <w:tc>
          <w:tcPr>
            <w:tcW w:w="1985" w:type="dxa"/>
          </w:tcPr>
          <w:p w:rsidR="0021543C" w:rsidRPr="00050AAF" w:rsidRDefault="0021543C" w:rsidP="00694B9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50AAF">
              <w:rPr>
                <w:color w:val="auto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21543C" w:rsidRPr="00050AAF" w:rsidRDefault="0021543C" w:rsidP="00694B9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50AAF">
              <w:rPr>
                <w:color w:val="auto"/>
                <w:sz w:val="28"/>
                <w:szCs w:val="28"/>
              </w:rPr>
              <w:t>5</w:t>
            </w:r>
          </w:p>
        </w:tc>
      </w:tr>
      <w:tr w:rsidR="0021543C" w:rsidRPr="00050AAF" w:rsidTr="00694B90">
        <w:tc>
          <w:tcPr>
            <w:tcW w:w="5098" w:type="dxa"/>
          </w:tcPr>
          <w:p w:rsidR="0021543C" w:rsidRPr="00050AAF" w:rsidRDefault="0021543C" w:rsidP="00694B90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 w:rsidRPr="00050AAF">
              <w:rPr>
                <w:b/>
                <w:color w:val="auto"/>
                <w:sz w:val="28"/>
                <w:szCs w:val="28"/>
              </w:rPr>
              <w:t>GENEL TOPLAM</w:t>
            </w:r>
          </w:p>
        </w:tc>
        <w:tc>
          <w:tcPr>
            <w:tcW w:w="1985" w:type="dxa"/>
          </w:tcPr>
          <w:p w:rsidR="0021543C" w:rsidRPr="00050AAF" w:rsidRDefault="0021543C" w:rsidP="00694B9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050AAF">
              <w:rPr>
                <w:b/>
                <w:color w:val="auto"/>
                <w:sz w:val="28"/>
                <w:szCs w:val="28"/>
              </w:rPr>
              <w:t>53</w:t>
            </w:r>
          </w:p>
        </w:tc>
        <w:tc>
          <w:tcPr>
            <w:tcW w:w="1984" w:type="dxa"/>
          </w:tcPr>
          <w:p w:rsidR="0021543C" w:rsidRPr="00050AAF" w:rsidRDefault="00462794" w:rsidP="00694B90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:rsidR="0021543C" w:rsidRPr="00050AAF" w:rsidRDefault="00050AAF" w:rsidP="0021543C">
      <w:pPr>
        <w:pStyle w:val="Balk2"/>
        <w:spacing w:before="240" w:after="120"/>
        <w:rPr>
          <w:rFonts w:ascii="Times New Roman" w:eastAsia="Arial Unicode MS" w:hAnsi="Times New Roman"/>
          <w:b/>
          <w:color w:val="auto"/>
          <w:sz w:val="28"/>
          <w:szCs w:val="28"/>
        </w:rPr>
      </w:pPr>
      <w:r>
        <w:rPr>
          <w:rFonts w:ascii="Times New Roman" w:eastAsia="Arial Unicode MS" w:hAnsi="Times New Roman"/>
          <w:b/>
          <w:color w:val="auto"/>
          <w:sz w:val="28"/>
          <w:szCs w:val="28"/>
        </w:rPr>
        <w:t xml:space="preserve">7.5.maddesi </w:t>
      </w:r>
      <w:r w:rsidR="0021543C"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 xml:space="preserve">Eğitimin Değerlendirilmesi (Sınav Usulü, Başarı Ölçütü, Ek Sınav Hakkı </w:t>
      </w:r>
      <w:proofErr w:type="spellStart"/>
      <w:r w:rsidR="0021543C"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>vb</w:t>
      </w:r>
      <w:proofErr w:type="spellEnd"/>
      <w:r w:rsidR="0021543C" w:rsidRPr="00050AAF">
        <w:rPr>
          <w:rFonts w:ascii="Times New Roman" w:eastAsia="Arial Unicode MS" w:hAnsi="Times New Roman"/>
          <w:b/>
          <w:color w:val="auto"/>
          <w:sz w:val="28"/>
          <w:szCs w:val="28"/>
        </w:rPr>
        <w:t xml:space="preserve"> gibi)</w:t>
      </w:r>
    </w:p>
    <w:p w:rsidR="0021543C" w:rsidRPr="00050AAF" w:rsidRDefault="0021543C" w:rsidP="0021543C">
      <w:pPr>
        <w:rPr>
          <w:rFonts w:ascii="Times New Roman" w:eastAsia="Arial Unicode MS" w:hAnsi="Times New Roman"/>
          <w:bCs/>
          <w:sz w:val="28"/>
          <w:szCs w:val="28"/>
        </w:rPr>
      </w:pPr>
      <w:r w:rsidRPr="00050AAF">
        <w:rPr>
          <w:rFonts w:ascii="Times New Roman" w:eastAsia="Arial Unicode MS" w:hAnsi="Times New Roman"/>
          <w:bCs/>
          <w:sz w:val="28"/>
          <w:szCs w:val="28"/>
        </w:rPr>
        <w:t>Eğitimin değerlendirilmesi aşağıdaki usul ve esaslara göre yapılacaktır.</w:t>
      </w:r>
    </w:p>
    <w:p w:rsidR="0021543C" w:rsidRPr="00050AAF" w:rsidRDefault="0021543C" w:rsidP="0021543C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6"/>
          <w:sz w:val="28"/>
          <w:szCs w:val="28"/>
          <w:lang w:eastAsia="tr-TR"/>
        </w:rPr>
      </w:pPr>
      <w:r w:rsidRPr="00050AAF">
        <w:rPr>
          <w:rStyle w:val="FontStyle36"/>
          <w:sz w:val="28"/>
          <w:szCs w:val="28"/>
          <w:lang w:eastAsia="tr-TR"/>
        </w:rPr>
        <w:t xml:space="preserve">Eğitim programını tamamlamayan katılımcılar </w:t>
      </w:r>
      <w:r w:rsidR="00462794">
        <w:rPr>
          <w:rStyle w:val="FontStyle36"/>
          <w:sz w:val="28"/>
          <w:szCs w:val="28"/>
          <w:lang w:eastAsia="tr-TR"/>
        </w:rPr>
        <w:t>değerlendirmeye</w:t>
      </w:r>
      <w:r w:rsidRPr="00050AAF">
        <w:rPr>
          <w:rStyle w:val="FontStyle36"/>
          <w:sz w:val="28"/>
          <w:szCs w:val="28"/>
          <w:lang w:eastAsia="tr-TR"/>
        </w:rPr>
        <w:t xml:space="preserve"> alınmaz. </w:t>
      </w:r>
    </w:p>
    <w:p w:rsidR="0021543C" w:rsidRPr="00050AAF" w:rsidRDefault="00462794" w:rsidP="0021543C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6"/>
          <w:sz w:val="28"/>
          <w:szCs w:val="28"/>
          <w:lang w:eastAsia="tr-TR"/>
        </w:rPr>
      </w:pPr>
      <w:r>
        <w:rPr>
          <w:rStyle w:val="FontStyle36"/>
          <w:sz w:val="28"/>
          <w:szCs w:val="28"/>
          <w:lang w:eastAsia="tr-TR"/>
        </w:rPr>
        <w:t>K</w:t>
      </w:r>
      <w:r w:rsidR="0021543C" w:rsidRPr="00050AAF">
        <w:rPr>
          <w:rStyle w:val="FontStyle36"/>
          <w:sz w:val="28"/>
          <w:szCs w:val="28"/>
          <w:lang w:eastAsia="tr-TR"/>
        </w:rPr>
        <w:t xml:space="preserve">atılımcılar </w:t>
      </w:r>
      <w:r>
        <w:rPr>
          <w:rStyle w:val="FontStyle36"/>
          <w:sz w:val="28"/>
          <w:szCs w:val="28"/>
          <w:lang w:eastAsia="tr-TR"/>
        </w:rPr>
        <w:t xml:space="preserve">için </w:t>
      </w:r>
      <w:r w:rsidR="0021543C" w:rsidRPr="00050AAF">
        <w:rPr>
          <w:rStyle w:val="FontStyle36"/>
          <w:sz w:val="28"/>
          <w:szCs w:val="28"/>
          <w:lang w:eastAsia="tr-TR"/>
        </w:rPr>
        <w:t xml:space="preserve">uygulama değerlendirmesi yapılır. </w:t>
      </w:r>
      <w:r>
        <w:rPr>
          <w:rStyle w:val="FontStyle36"/>
          <w:sz w:val="28"/>
          <w:szCs w:val="28"/>
          <w:lang w:eastAsia="tr-TR"/>
        </w:rPr>
        <w:t>U</w:t>
      </w:r>
      <w:r w:rsidR="0021543C" w:rsidRPr="00050AAF">
        <w:rPr>
          <w:rStyle w:val="FontStyle36"/>
          <w:sz w:val="28"/>
          <w:szCs w:val="28"/>
          <w:lang w:eastAsia="tr-TR"/>
        </w:rPr>
        <w:t>ygulama değerlendirmesinden başarılı olması gerekir. Başarı notu 100 (yüz) puan üzerinden en az 75 (</w:t>
      </w:r>
      <w:proofErr w:type="spellStart"/>
      <w:r w:rsidR="0021543C" w:rsidRPr="00050AAF">
        <w:rPr>
          <w:rStyle w:val="FontStyle36"/>
          <w:sz w:val="28"/>
          <w:szCs w:val="28"/>
          <w:lang w:eastAsia="tr-TR"/>
        </w:rPr>
        <w:t>yetmişbeş</w:t>
      </w:r>
      <w:proofErr w:type="spellEnd"/>
      <w:r w:rsidR="0021543C" w:rsidRPr="00050AAF">
        <w:rPr>
          <w:rStyle w:val="FontStyle36"/>
          <w:sz w:val="28"/>
          <w:szCs w:val="28"/>
          <w:lang w:eastAsia="tr-TR"/>
        </w:rPr>
        <w:t>) puandır.</w:t>
      </w:r>
    </w:p>
    <w:p w:rsidR="0021543C" w:rsidRPr="00462794" w:rsidRDefault="0021543C" w:rsidP="0021543C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6"/>
          <w:sz w:val="28"/>
          <w:szCs w:val="28"/>
          <w:lang w:eastAsia="tr-TR"/>
        </w:rPr>
      </w:pPr>
      <w:r w:rsidRPr="00050AAF">
        <w:rPr>
          <w:rStyle w:val="FontStyle36"/>
          <w:sz w:val="28"/>
          <w:szCs w:val="28"/>
          <w:lang w:eastAsia="tr-TR"/>
        </w:rPr>
        <w:t>Katılımcıların eğitim boyunca yaptıkları uygulamalı eğitim ise aşağıdaki şekilde değerlendirilir.</w:t>
      </w:r>
    </w:p>
    <w:p w:rsidR="0021543C" w:rsidRPr="00050AAF" w:rsidRDefault="0021543C" w:rsidP="0021543C">
      <w:pPr>
        <w:ind w:left="360"/>
        <w:rPr>
          <w:rStyle w:val="FontStyle36"/>
          <w:sz w:val="28"/>
          <w:szCs w:val="28"/>
          <w:lang w:eastAsia="tr-TR"/>
        </w:rPr>
      </w:pPr>
      <w:r w:rsidRPr="00050AAF">
        <w:rPr>
          <w:rStyle w:val="FontStyle36"/>
          <w:sz w:val="28"/>
          <w:szCs w:val="28"/>
          <w:lang w:eastAsia="tr-TR"/>
        </w:rPr>
        <w:t>Uygulama eğitiminin değerlendirilmesi u</w:t>
      </w:r>
      <w:r w:rsidRPr="00050AAF">
        <w:rPr>
          <w:rFonts w:ascii="Times New Roman" w:hAnsi="Times New Roman"/>
          <w:sz w:val="28"/>
          <w:szCs w:val="28"/>
        </w:rPr>
        <w:t xml:space="preserve">ygulama eğitimi konularında yer alan becerilerin geliştirilmesi </w:t>
      </w:r>
      <w:r w:rsidRPr="00050AAF">
        <w:rPr>
          <w:rStyle w:val="FontStyle36"/>
          <w:sz w:val="28"/>
          <w:szCs w:val="28"/>
          <w:lang w:eastAsia="tr-TR"/>
        </w:rPr>
        <w:t xml:space="preserve">doğrultusunda, klinik rehber hemşireler </w:t>
      </w:r>
      <w:r w:rsidRPr="00050AAF">
        <w:rPr>
          <w:rStyle w:val="FontStyle36"/>
          <w:sz w:val="28"/>
          <w:szCs w:val="28"/>
          <w:lang w:eastAsia="tr-TR"/>
        </w:rPr>
        <w:lastRenderedPageBreak/>
        <w:t xml:space="preserve">tarafından Ek </w:t>
      </w:r>
      <w:r w:rsidR="00050AAF">
        <w:rPr>
          <w:rStyle w:val="FontStyle36"/>
          <w:sz w:val="28"/>
          <w:szCs w:val="28"/>
          <w:lang w:eastAsia="tr-TR"/>
        </w:rPr>
        <w:t>1</w:t>
      </w:r>
      <w:r w:rsidRPr="00050AAF">
        <w:rPr>
          <w:rStyle w:val="FontStyle36"/>
          <w:sz w:val="28"/>
          <w:szCs w:val="28"/>
          <w:lang w:eastAsia="tr-TR"/>
        </w:rPr>
        <w:t>’deki “</w:t>
      </w:r>
      <w:r w:rsidRPr="00050AAF">
        <w:rPr>
          <w:rFonts w:ascii="Times New Roman" w:hAnsi="Times New Roman"/>
          <w:sz w:val="28"/>
          <w:szCs w:val="28"/>
        </w:rPr>
        <w:t>Acil Bakım Hemşireliği Temel Uygulamalar Değerlendirme Formu</w:t>
      </w:r>
      <w:r w:rsidRPr="00050AAF">
        <w:rPr>
          <w:rStyle w:val="FontStyle36"/>
          <w:sz w:val="28"/>
          <w:szCs w:val="28"/>
          <w:lang w:eastAsia="tr-TR"/>
        </w:rPr>
        <w:t>” kullanılarak yapılır.</w:t>
      </w:r>
    </w:p>
    <w:p w:rsidR="0021543C" w:rsidRPr="00050AAF" w:rsidRDefault="0021543C" w:rsidP="0021543C">
      <w:pPr>
        <w:pStyle w:val="Style6"/>
        <w:widowControl/>
        <w:numPr>
          <w:ilvl w:val="0"/>
          <w:numId w:val="7"/>
        </w:numPr>
        <w:spacing w:line="240" w:lineRule="auto"/>
        <w:ind w:left="709" w:hanging="207"/>
        <w:rPr>
          <w:sz w:val="28"/>
          <w:szCs w:val="28"/>
          <w:lang w:eastAsia="tr-TR"/>
        </w:rPr>
      </w:pPr>
      <w:r w:rsidRPr="00050AAF">
        <w:rPr>
          <w:rFonts w:eastAsia="Arial Unicode MS"/>
          <w:bCs/>
          <w:color w:val="000000"/>
          <w:sz w:val="28"/>
          <w:szCs w:val="28"/>
        </w:rPr>
        <w:t>Ek 1 ’deki formlarda yer alan her bir konu; Oldukça Yeterli (4), Yeterli (3), Kısmen yeterli (2), Yetersiz (1), Değerlendirilemedi (0) derecelerinden biri ile değerlendirilir. 100 (yüz) puan üzerinden 75 (</w:t>
      </w:r>
      <w:proofErr w:type="spellStart"/>
      <w:r w:rsidRPr="00050AAF">
        <w:rPr>
          <w:rFonts w:eastAsia="Arial Unicode MS"/>
          <w:bCs/>
          <w:color w:val="000000"/>
          <w:sz w:val="28"/>
          <w:szCs w:val="28"/>
        </w:rPr>
        <w:t>yetmişbeş</w:t>
      </w:r>
      <w:proofErr w:type="spellEnd"/>
      <w:r w:rsidRPr="00050AAF">
        <w:rPr>
          <w:rFonts w:eastAsia="Arial Unicode MS"/>
          <w:bCs/>
          <w:color w:val="000000"/>
          <w:sz w:val="28"/>
          <w:szCs w:val="28"/>
        </w:rPr>
        <w:t xml:space="preserve">) puan olan katılımcı uygulama değerlendirmesinden başarılı sayılır.  </w:t>
      </w:r>
    </w:p>
    <w:p w:rsidR="0021543C" w:rsidRPr="00050AAF" w:rsidRDefault="0021543C" w:rsidP="0021543C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6"/>
          <w:sz w:val="28"/>
          <w:szCs w:val="28"/>
          <w:lang w:eastAsia="tr-TR"/>
        </w:rPr>
      </w:pPr>
      <w:r w:rsidRPr="00050AAF">
        <w:rPr>
          <w:rStyle w:val="FontStyle36"/>
          <w:sz w:val="28"/>
          <w:szCs w:val="28"/>
          <w:lang w:eastAsia="tr-TR"/>
        </w:rPr>
        <w:t>Uygulama değerlendirmesinde başarısız olan katılımcıların acil bakım hemşireliği sertifikalı eğitim programına tekrar başvurması gerekir.</w:t>
      </w:r>
    </w:p>
    <w:p w:rsidR="0021543C" w:rsidRPr="00050AAF" w:rsidRDefault="0021543C" w:rsidP="0021543C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6"/>
          <w:sz w:val="28"/>
          <w:szCs w:val="28"/>
          <w:lang w:eastAsia="tr-TR"/>
        </w:rPr>
      </w:pPr>
      <w:r w:rsidRPr="00050AAF">
        <w:rPr>
          <w:rStyle w:val="FontStyle36"/>
          <w:sz w:val="28"/>
          <w:szCs w:val="28"/>
          <w:lang w:eastAsia="tr-TR"/>
        </w:rPr>
        <w:t xml:space="preserve">Acil bakım hemşireliği sertifikalı eğitim programı sonunda sertifikalandırma için </w:t>
      </w:r>
      <w:r w:rsidR="00462794">
        <w:rPr>
          <w:rStyle w:val="FontStyle36"/>
          <w:sz w:val="28"/>
          <w:szCs w:val="28"/>
          <w:lang w:eastAsia="tr-TR"/>
        </w:rPr>
        <w:t xml:space="preserve">yapılan </w:t>
      </w:r>
      <w:r w:rsidRPr="00050AAF">
        <w:rPr>
          <w:rStyle w:val="FontStyle36"/>
          <w:sz w:val="28"/>
          <w:szCs w:val="28"/>
          <w:lang w:eastAsia="tr-TR"/>
        </w:rPr>
        <w:t>uygulama eğitimi değerlendirmesi notlarına yazılı olarak itiraz eden katılımcıların itirazları sertifikalı eğitim uygulayıcıları tarafından en geç 5 (beş) gün içerisinde değerlendirilerek sonuçlandırılır.</w:t>
      </w:r>
    </w:p>
    <w:p w:rsidR="0021543C" w:rsidRPr="00050AAF" w:rsidRDefault="0021543C" w:rsidP="0021543C">
      <w:pPr>
        <w:pStyle w:val="Style6"/>
        <w:widowControl/>
        <w:numPr>
          <w:ilvl w:val="0"/>
          <w:numId w:val="6"/>
        </w:numPr>
        <w:spacing w:line="240" w:lineRule="auto"/>
        <w:rPr>
          <w:rStyle w:val="FontStyle36"/>
          <w:sz w:val="28"/>
          <w:szCs w:val="28"/>
          <w:lang w:eastAsia="tr-TR"/>
        </w:rPr>
      </w:pPr>
      <w:r w:rsidRPr="00050AAF">
        <w:rPr>
          <w:rStyle w:val="FontStyle36"/>
          <w:sz w:val="28"/>
          <w:szCs w:val="28"/>
          <w:lang w:eastAsia="tr-TR"/>
        </w:rPr>
        <w:t>Başarılı olan katılımcılara sertifika düzenlenir ve sertifika ilgili birimce tescil edilir.</w:t>
      </w:r>
    </w:p>
    <w:p w:rsidR="0021543C" w:rsidRPr="00050AAF" w:rsidRDefault="0021543C" w:rsidP="0021543C">
      <w:pPr>
        <w:rPr>
          <w:sz w:val="28"/>
          <w:szCs w:val="28"/>
        </w:rPr>
      </w:pPr>
    </w:p>
    <w:p w:rsidR="0021543C" w:rsidRPr="00050AAF" w:rsidRDefault="0021543C" w:rsidP="0021543C">
      <w:pPr>
        <w:pStyle w:val="Balk1"/>
        <w:spacing w:before="240" w:after="120"/>
        <w:rPr>
          <w:rFonts w:ascii="Times New Roman" w:eastAsia="Arial Unicode MS" w:hAnsi="Times New Roman" w:cs="Times New Roman"/>
          <w:color w:val="auto"/>
        </w:rPr>
      </w:pPr>
      <w:r w:rsidRPr="00050AAF">
        <w:rPr>
          <w:rFonts w:ascii="Times New Roman" w:eastAsia="Arial Unicode MS" w:hAnsi="Times New Roman" w:cs="Times New Roman"/>
          <w:color w:val="auto"/>
        </w:rPr>
        <w:t>8.</w:t>
      </w:r>
      <w:r w:rsidR="00050AAF" w:rsidRPr="00050AAF">
        <w:rPr>
          <w:rFonts w:ascii="Times New Roman" w:eastAsia="Arial Unicode MS" w:hAnsi="Times New Roman" w:cs="Times New Roman"/>
          <w:color w:val="auto"/>
        </w:rPr>
        <w:t xml:space="preserve">maddesi </w:t>
      </w:r>
      <w:r w:rsidRPr="00050AAF">
        <w:rPr>
          <w:rFonts w:ascii="Times New Roman" w:eastAsia="Arial Unicode MS" w:hAnsi="Times New Roman" w:cs="Times New Roman"/>
          <w:color w:val="auto"/>
        </w:rPr>
        <w:t>PROGRAM SORUMLUSU VE NİTELİKLERİ</w:t>
      </w:r>
    </w:p>
    <w:p w:rsidR="0021543C" w:rsidRPr="00050AAF" w:rsidRDefault="0021543C" w:rsidP="0021543C">
      <w:pPr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Acil Bakım Hemşireliği Sertifikalı Eğitim Programda aşağıdaki şartlardan birini sağlayan kişiler program sorumlusu olarak görevlendirilir;</w:t>
      </w:r>
    </w:p>
    <w:p w:rsidR="0021543C" w:rsidRPr="00050AAF" w:rsidRDefault="0021543C" w:rsidP="0021543C">
      <w:pPr>
        <w:rPr>
          <w:rFonts w:ascii="Times New Roman" w:hAnsi="Times New Roman"/>
          <w:sz w:val="28"/>
          <w:szCs w:val="28"/>
        </w:rPr>
      </w:pPr>
    </w:p>
    <w:p w:rsidR="0021543C" w:rsidRPr="00050AAF" w:rsidRDefault="0021543C" w:rsidP="0021543C">
      <w:pPr>
        <w:pStyle w:val="ListeParagraf"/>
        <w:numPr>
          <w:ilvl w:val="1"/>
          <w:numId w:val="3"/>
        </w:numPr>
        <w:autoSpaceDE w:val="0"/>
        <w:autoSpaceDN w:val="0"/>
        <w:adjustRightInd w:val="0"/>
        <w:ind w:left="709" w:hanging="284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Acil servislerde görev yapan hemşirelikte yüksek lisans yapmış hemşireler,</w:t>
      </w:r>
    </w:p>
    <w:p w:rsidR="0021543C" w:rsidRPr="00050AAF" w:rsidRDefault="0021543C" w:rsidP="0021543C">
      <w:pPr>
        <w:pStyle w:val="ListeParagraf"/>
        <w:numPr>
          <w:ilvl w:val="1"/>
          <w:numId w:val="3"/>
        </w:numPr>
        <w:autoSpaceDE w:val="0"/>
        <w:autoSpaceDN w:val="0"/>
        <w:adjustRightInd w:val="0"/>
        <w:ind w:left="709" w:hanging="284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Acil servislerde en az 3 (üç) yıl çalışan, acil bakım hemşireliği sertifikasına sahip ve hemşirelikte en az lisans mezunu hemşireler,</w:t>
      </w:r>
    </w:p>
    <w:p w:rsidR="0021543C" w:rsidRPr="00050AAF" w:rsidRDefault="0021543C" w:rsidP="0021543C">
      <w:pPr>
        <w:pStyle w:val="ListeParagraf"/>
        <w:numPr>
          <w:ilvl w:val="1"/>
          <w:numId w:val="3"/>
        </w:numPr>
        <w:autoSpaceDE w:val="0"/>
        <w:autoSpaceDN w:val="0"/>
        <w:adjustRightInd w:val="0"/>
        <w:ind w:left="709" w:hanging="284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 xml:space="preserve">Hemşirelikte en az lisans mezunu eğitim hemşireleri, </w:t>
      </w:r>
    </w:p>
    <w:p w:rsidR="0021543C" w:rsidRPr="00050AAF" w:rsidRDefault="0021543C" w:rsidP="0021543C">
      <w:pPr>
        <w:pStyle w:val="ListeParagraf"/>
        <w:numPr>
          <w:ilvl w:val="1"/>
          <w:numId w:val="3"/>
        </w:numPr>
        <w:autoSpaceDE w:val="0"/>
        <w:autoSpaceDN w:val="0"/>
        <w:adjustRightInd w:val="0"/>
        <w:ind w:left="709" w:hanging="284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Cerrahi Hastalıkları Hemşireliği, İç Hastalıkları Hemşireliği alanında öğretim üyeleri.</w:t>
      </w:r>
    </w:p>
    <w:p w:rsidR="0021543C" w:rsidRPr="00050AAF" w:rsidRDefault="0021543C" w:rsidP="0021543C">
      <w:pPr>
        <w:pStyle w:val="ListeParagraf"/>
        <w:autoSpaceDE w:val="0"/>
        <w:autoSpaceDN w:val="0"/>
        <w:adjustRightInd w:val="0"/>
        <w:ind w:left="709"/>
        <w:rPr>
          <w:rFonts w:ascii="Times New Roman" w:hAnsi="Times New Roman"/>
          <w:color w:val="FF0000"/>
          <w:sz w:val="28"/>
          <w:szCs w:val="28"/>
        </w:rPr>
      </w:pPr>
    </w:p>
    <w:p w:rsidR="0021543C" w:rsidRPr="00050AAF" w:rsidRDefault="0021543C" w:rsidP="002154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 xml:space="preserve">Program sorumlusunun “Acil Bakım Hemşireliği Sertifikalı Eğitim Programı” süresince programı yürüten kurumda tam zamanlı görev yapması zorunludur. </w:t>
      </w:r>
    </w:p>
    <w:p w:rsidR="0021543C" w:rsidRPr="00050AAF" w:rsidRDefault="0021543C" w:rsidP="0021543C">
      <w:pPr>
        <w:pStyle w:val="Balk1"/>
        <w:spacing w:before="240" w:after="120"/>
        <w:rPr>
          <w:rFonts w:ascii="Times New Roman" w:eastAsia="Arial Unicode MS" w:hAnsi="Times New Roman" w:cs="Times New Roman"/>
          <w:color w:val="auto"/>
        </w:rPr>
      </w:pPr>
      <w:bookmarkStart w:id="2" w:name="_Toc391541326"/>
      <w:r w:rsidRPr="00050AAF">
        <w:rPr>
          <w:rFonts w:ascii="Times New Roman" w:eastAsia="Arial Unicode MS" w:hAnsi="Times New Roman" w:cs="Times New Roman"/>
          <w:color w:val="auto"/>
        </w:rPr>
        <w:t xml:space="preserve">9. </w:t>
      </w:r>
      <w:r w:rsidR="00050AAF" w:rsidRPr="00050AAF">
        <w:rPr>
          <w:rFonts w:ascii="Times New Roman" w:eastAsia="Arial Unicode MS" w:hAnsi="Times New Roman" w:cs="Times New Roman"/>
          <w:color w:val="auto"/>
        </w:rPr>
        <w:t xml:space="preserve">maddesi </w:t>
      </w:r>
      <w:r w:rsidRPr="00050AAF">
        <w:rPr>
          <w:rFonts w:ascii="Times New Roman" w:eastAsia="Arial Unicode MS" w:hAnsi="Times New Roman" w:cs="Times New Roman"/>
          <w:color w:val="auto"/>
        </w:rPr>
        <w:t>EĞİTİCİLER VE NİTELİKLERİ</w:t>
      </w:r>
      <w:bookmarkEnd w:id="2"/>
    </w:p>
    <w:p w:rsidR="0021543C" w:rsidRPr="00050AAF" w:rsidRDefault="0021543C" w:rsidP="0021543C">
      <w:pPr>
        <w:spacing w:before="120" w:after="120"/>
        <w:rPr>
          <w:rFonts w:ascii="Times New Roman" w:eastAsia="Arial Unicode MS" w:hAnsi="Times New Roman"/>
          <w:bCs/>
          <w:sz w:val="28"/>
          <w:szCs w:val="28"/>
        </w:rPr>
      </w:pPr>
      <w:r w:rsidRPr="00050AAF">
        <w:rPr>
          <w:rFonts w:ascii="Times New Roman" w:eastAsia="Arial Unicode MS" w:hAnsi="Times New Roman"/>
          <w:bCs/>
          <w:sz w:val="28"/>
          <w:szCs w:val="28"/>
        </w:rPr>
        <w:t>Acil Bakım Hemşireliği Sertifikalı Eğitim Programında aşağıdaki şartlardan birini sağlayan kişiler eğitici olarak görevlendirilir.</w:t>
      </w:r>
    </w:p>
    <w:p w:rsidR="0021543C" w:rsidRPr="00050AAF" w:rsidRDefault="0021543C" w:rsidP="002154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b/>
          <w:bCs/>
          <w:sz w:val="28"/>
          <w:szCs w:val="28"/>
        </w:rPr>
        <w:t xml:space="preserve">1) </w:t>
      </w:r>
      <w:r w:rsidRPr="00050AAF">
        <w:rPr>
          <w:rFonts w:ascii="Times New Roman" w:hAnsi="Times New Roman"/>
          <w:b/>
          <w:sz w:val="28"/>
          <w:szCs w:val="28"/>
        </w:rPr>
        <w:t>Teorik eğitimlerde görev alacak eğiticiler</w:t>
      </w:r>
      <w:r w:rsidRPr="00050AAF">
        <w:rPr>
          <w:rFonts w:ascii="Times New Roman" w:hAnsi="Times New Roman"/>
          <w:sz w:val="28"/>
          <w:szCs w:val="28"/>
        </w:rPr>
        <w:t>;</w:t>
      </w:r>
    </w:p>
    <w:p w:rsidR="0021543C" w:rsidRPr="00050AAF" w:rsidRDefault="0021543C" w:rsidP="0021543C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En az üç yıl acil bakım hemşiresi olarak çalışmış hemşirelikte lisans mezunu ve/veya acil bakım hemşireliği sertifikasına sahip hemşirelikte lisans mezunu hemşireler</w:t>
      </w:r>
    </w:p>
    <w:p w:rsidR="0021543C" w:rsidRPr="00050AAF" w:rsidRDefault="0021543C" w:rsidP="0021543C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Sağlık Bakanlığınca onaylanmış özel dal (</w:t>
      </w:r>
      <w:proofErr w:type="gramStart"/>
      <w:r w:rsidRPr="00050AAF">
        <w:rPr>
          <w:rFonts w:ascii="Times New Roman" w:hAnsi="Times New Roman"/>
          <w:sz w:val="28"/>
          <w:szCs w:val="28"/>
        </w:rPr>
        <w:t>enfeksiyon</w:t>
      </w:r>
      <w:proofErr w:type="gramEnd"/>
      <w:r w:rsidRPr="00050AAF">
        <w:rPr>
          <w:rFonts w:ascii="Times New Roman" w:hAnsi="Times New Roman"/>
          <w:sz w:val="28"/>
          <w:szCs w:val="28"/>
        </w:rPr>
        <w:t xml:space="preserve"> kontrol hemşireliği, yoğun bakım hemşireliği, yenidoğan yoğun bakım hemşireliği, </w:t>
      </w:r>
      <w:proofErr w:type="spellStart"/>
      <w:r w:rsidRPr="00050AAF">
        <w:rPr>
          <w:rFonts w:ascii="Times New Roman" w:hAnsi="Times New Roman"/>
          <w:sz w:val="28"/>
          <w:szCs w:val="28"/>
        </w:rPr>
        <w:t>stoma</w:t>
      </w:r>
      <w:proofErr w:type="spellEnd"/>
      <w:r w:rsidRPr="00050AAF">
        <w:rPr>
          <w:rFonts w:ascii="Times New Roman" w:hAnsi="Times New Roman"/>
          <w:sz w:val="28"/>
          <w:szCs w:val="28"/>
        </w:rPr>
        <w:t xml:space="preserve"> ve yara bakım hemşireliği, hemşirelik hizmetleri yönetimi, kemoterapi hemşireliği </w:t>
      </w:r>
      <w:r w:rsidRPr="00050AAF">
        <w:rPr>
          <w:rFonts w:ascii="Times New Roman" w:hAnsi="Times New Roman"/>
          <w:sz w:val="28"/>
          <w:szCs w:val="28"/>
        </w:rPr>
        <w:lastRenderedPageBreak/>
        <w:t>veya onkoloji hemşireliği, DAS (dezenfeksiyon, antisepsi, sterilizasyon) vs.) sertifikasına sahip hemşirelikte lisans mezunu hemşireler</w:t>
      </w:r>
    </w:p>
    <w:p w:rsidR="0021543C" w:rsidRPr="00050AAF" w:rsidRDefault="0021543C" w:rsidP="0021543C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Cerrahi Hastalıkları, İç Hastalıkları ve Çocuk Sağlığı ve Hastalıkları ve Acil Bakım hemşireliği alanında lisansüstü eğitim almış hemşirelik öğretim üyeleri ve/veya hemşireler</w:t>
      </w:r>
    </w:p>
    <w:p w:rsidR="0021543C" w:rsidRPr="00050AAF" w:rsidRDefault="0021543C" w:rsidP="0021543C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>Hemşirelikte en az lisans mezunu eğitim hemşireleri,</w:t>
      </w:r>
    </w:p>
    <w:p w:rsidR="0021543C" w:rsidRPr="00050AAF" w:rsidRDefault="0021543C" w:rsidP="0021543C">
      <w:pPr>
        <w:pStyle w:val="ListeParagraf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 xml:space="preserve">Sertifikalandırmaya esas eğitim programın da yer alan konularda acil tıp uzmanı ve diğer meslek üyeleri (temel ve klinik bilimlerde uzman hekim, diğer hemşirelik alanlarında öğretim üyesi, </w:t>
      </w:r>
      <w:proofErr w:type="gramStart"/>
      <w:r w:rsidRPr="00050AAF">
        <w:rPr>
          <w:rFonts w:ascii="Times New Roman" w:hAnsi="Times New Roman"/>
          <w:sz w:val="28"/>
          <w:szCs w:val="28"/>
        </w:rPr>
        <w:t>farmakolog</w:t>
      </w:r>
      <w:proofErr w:type="gramEnd"/>
      <w:r w:rsidRPr="00050AAF">
        <w:rPr>
          <w:rFonts w:ascii="Times New Roman" w:hAnsi="Times New Roman"/>
          <w:sz w:val="28"/>
          <w:szCs w:val="28"/>
        </w:rPr>
        <w:t xml:space="preserve">, psikolog, psikiyatrist, etik, adli tıp uzmanı, hukukçu, sağlık bilişimcisi, kimyasal madde uzmanı </w:t>
      </w:r>
      <w:proofErr w:type="spellStart"/>
      <w:r w:rsidRPr="00050AAF">
        <w:rPr>
          <w:rFonts w:ascii="Times New Roman" w:hAnsi="Times New Roman"/>
          <w:sz w:val="28"/>
          <w:szCs w:val="28"/>
        </w:rPr>
        <w:t>vb</w:t>
      </w:r>
      <w:proofErr w:type="spellEnd"/>
      <w:r w:rsidRPr="00050AAF">
        <w:rPr>
          <w:rFonts w:ascii="Times New Roman" w:hAnsi="Times New Roman"/>
          <w:sz w:val="28"/>
          <w:szCs w:val="28"/>
        </w:rPr>
        <w:t xml:space="preserve">) </w:t>
      </w:r>
    </w:p>
    <w:p w:rsidR="0021543C" w:rsidRPr="00050AAF" w:rsidRDefault="0021543C" w:rsidP="002154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50AAF">
        <w:rPr>
          <w:rFonts w:ascii="Times New Roman" w:hAnsi="Times New Roman"/>
          <w:b/>
          <w:sz w:val="28"/>
          <w:szCs w:val="28"/>
        </w:rPr>
        <w:t>2) Uygulamalı eğitimlerde görev alacak eğiticiler (Klinik Rehber Hemşire);</w:t>
      </w:r>
    </w:p>
    <w:p w:rsidR="0021543C" w:rsidRPr="00050AAF" w:rsidRDefault="0021543C" w:rsidP="0021543C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050AAF">
        <w:rPr>
          <w:rFonts w:ascii="Times New Roman" w:hAnsi="Times New Roman"/>
          <w:sz w:val="28"/>
          <w:szCs w:val="28"/>
        </w:rPr>
        <w:t xml:space="preserve">Acil Bakım Hemşireliği Sertifikalı Eğitim </w:t>
      </w:r>
      <w:r w:rsidRPr="00050AAF">
        <w:rPr>
          <w:rFonts w:ascii="Times New Roman" w:hAnsi="Times New Roman"/>
          <w:bCs/>
          <w:sz w:val="28"/>
          <w:szCs w:val="28"/>
        </w:rPr>
        <w:t>Uygulama eğitiminin eğitimcileri klinik rehber hemşirelerdir.</w:t>
      </w:r>
    </w:p>
    <w:p w:rsidR="0021543C" w:rsidRPr="00050AAF" w:rsidRDefault="0021543C" w:rsidP="0021543C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050AAF">
        <w:rPr>
          <w:rFonts w:ascii="Times New Roman" w:hAnsi="Times New Roman"/>
          <w:b/>
          <w:sz w:val="28"/>
          <w:szCs w:val="28"/>
        </w:rPr>
        <w:t>Klinik rehber hemşireler</w:t>
      </w:r>
      <w:r w:rsidRPr="00050AAF">
        <w:rPr>
          <w:rFonts w:ascii="Times New Roman" w:hAnsi="Times New Roman"/>
          <w:sz w:val="28"/>
          <w:szCs w:val="28"/>
        </w:rPr>
        <w:t xml:space="preserve">; acil bakım hemşireliği sertifikalı eğitim programına katılanların klinik uygulamalarını sağlayan, kurumun politikaları ve </w:t>
      </w:r>
      <w:proofErr w:type="gramStart"/>
      <w:r w:rsidRPr="00050AAF">
        <w:rPr>
          <w:rFonts w:ascii="Times New Roman" w:hAnsi="Times New Roman"/>
          <w:sz w:val="28"/>
          <w:szCs w:val="28"/>
        </w:rPr>
        <w:t>prosedürleri</w:t>
      </w:r>
      <w:proofErr w:type="gramEnd"/>
      <w:r w:rsidRPr="00050AAF">
        <w:rPr>
          <w:rFonts w:ascii="Times New Roman" w:hAnsi="Times New Roman"/>
          <w:sz w:val="28"/>
          <w:szCs w:val="28"/>
        </w:rPr>
        <w:t xml:space="preserve"> doğrultusunda bilgi ve tecrübesini klinik alanda paylaşan ve aşağıdaki niteliklerden en az birini sağlayan hemşirelerdir.</w:t>
      </w:r>
    </w:p>
    <w:p w:rsidR="0021543C" w:rsidRPr="00050AAF" w:rsidRDefault="00462794" w:rsidP="002154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.  </w:t>
      </w:r>
      <w:r w:rsidR="0021543C" w:rsidRPr="00050AAF">
        <w:rPr>
          <w:rFonts w:ascii="Times New Roman" w:hAnsi="Times New Roman"/>
          <w:sz w:val="28"/>
          <w:szCs w:val="28"/>
        </w:rPr>
        <w:t xml:space="preserve">Acil Bakım Hemşireliği sertifikasına sahip en az 2 (iki) yıl acil serviste çalışmış hemşirelikte lisans mezunu hemşireler, </w:t>
      </w:r>
    </w:p>
    <w:p w:rsidR="0021543C" w:rsidRPr="00050AAF" w:rsidRDefault="00462794" w:rsidP="002154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b</w:t>
      </w:r>
      <w:proofErr w:type="gramEnd"/>
      <w:r>
        <w:rPr>
          <w:rFonts w:ascii="Times New Roman" w:hAnsi="Times New Roman"/>
          <w:sz w:val="28"/>
          <w:szCs w:val="28"/>
        </w:rPr>
        <w:t xml:space="preserve">.   </w:t>
      </w:r>
      <w:r w:rsidR="0021543C" w:rsidRPr="00050AAF">
        <w:rPr>
          <w:rFonts w:ascii="Times New Roman" w:hAnsi="Times New Roman"/>
          <w:sz w:val="28"/>
          <w:szCs w:val="28"/>
        </w:rPr>
        <w:t>En az üç yıl acil bakım hemşiresi olarak çalışmış hemşirelikte lisans mezunu hemşireler</w:t>
      </w:r>
    </w:p>
    <w:p w:rsidR="0021543C" w:rsidRPr="00050AAF" w:rsidRDefault="0021543C" w:rsidP="0021543C">
      <w:pPr>
        <w:rPr>
          <w:sz w:val="28"/>
          <w:szCs w:val="28"/>
        </w:rPr>
      </w:pPr>
    </w:p>
    <w:p w:rsidR="00F0244D" w:rsidRPr="00F0244D" w:rsidRDefault="00F0244D" w:rsidP="00F0244D"/>
    <w:p w:rsidR="00CC72D2" w:rsidRDefault="00CC72D2" w:rsidP="00CC72D2">
      <w:pPr>
        <w:spacing w:before="120"/>
        <w:jc w:val="left"/>
        <w:rPr>
          <w:rFonts w:ascii="Times New Roman" w:hAnsi="Times New Roman"/>
          <w:b/>
          <w:u w:val="single"/>
        </w:rPr>
      </w:pPr>
    </w:p>
    <w:p w:rsidR="00050AAF" w:rsidRDefault="00050AAF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bookmarkStart w:id="3" w:name="_Toc435438971"/>
    </w:p>
    <w:p w:rsidR="00050AAF" w:rsidRDefault="00050AAF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</w:p>
    <w:bookmarkEnd w:id="3"/>
    <w:p w:rsidR="0021543C" w:rsidRDefault="0021543C" w:rsidP="00F0244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sectPr w:rsidR="0021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3" w:rsidRDefault="004368A3" w:rsidP="00CC72D2">
      <w:r>
        <w:separator/>
      </w:r>
    </w:p>
  </w:endnote>
  <w:endnote w:type="continuationSeparator" w:id="0">
    <w:p w:rsidR="004368A3" w:rsidRDefault="004368A3" w:rsidP="00CC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3" w:rsidRDefault="004368A3" w:rsidP="00CC72D2">
      <w:r>
        <w:separator/>
      </w:r>
    </w:p>
  </w:footnote>
  <w:footnote w:type="continuationSeparator" w:id="0">
    <w:p w:rsidR="004368A3" w:rsidRDefault="004368A3" w:rsidP="00CC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FB9"/>
    <w:multiLevelType w:val="hybridMultilevel"/>
    <w:tmpl w:val="A0F8E75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24DD9"/>
    <w:multiLevelType w:val="hybridMultilevel"/>
    <w:tmpl w:val="A106E7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70557"/>
    <w:multiLevelType w:val="hybridMultilevel"/>
    <w:tmpl w:val="FF66A43E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AD0349"/>
    <w:multiLevelType w:val="hybridMultilevel"/>
    <w:tmpl w:val="5706E87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0068F1"/>
    <w:multiLevelType w:val="hybridMultilevel"/>
    <w:tmpl w:val="477A6C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95480"/>
    <w:multiLevelType w:val="hybridMultilevel"/>
    <w:tmpl w:val="FAE4C6FA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350874"/>
    <w:multiLevelType w:val="hybridMultilevel"/>
    <w:tmpl w:val="638E98BE"/>
    <w:lvl w:ilvl="0" w:tplc="3C42014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8E236BE">
      <w:start w:val="1"/>
      <w:numFmt w:val="lowerLetter"/>
      <w:lvlText w:val="%2."/>
      <w:lvlJc w:val="left"/>
      <w:pPr>
        <w:ind w:left="2912" w:hanging="360"/>
      </w:pPr>
      <w:rPr>
        <w:rFonts w:ascii="Times New Roman" w:eastAsia="Calibr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23457"/>
    <w:multiLevelType w:val="hybridMultilevel"/>
    <w:tmpl w:val="71D0D388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1"/>
    <w:rsid w:val="00007F7B"/>
    <w:rsid w:val="00050AAF"/>
    <w:rsid w:val="000577B1"/>
    <w:rsid w:val="00086B5A"/>
    <w:rsid w:val="000E77DD"/>
    <w:rsid w:val="001A3A21"/>
    <w:rsid w:val="001A6D8E"/>
    <w:rsid w:val="001F5A4D"/>
    <w:rsid w:val="00201AD2"/>
    <w:rsid w:val="0021543C"/>
    <w:rsid w:val="00330560"/>
    <w:rsid w:val="00401AE2"/>
    <w:rsid w:val="00404543"/>
    <w:rsid w:val="00410D59"/>
    <w:rsid w:val="004368A3"/>
    <w:rsid w:val="00462794"/>
    <w:rsid w:val="00466D7D"/>
    <w:rsid w:val="004D74B7"/>
    <w:rsid w:val="005E5097"/>
    <w:rsid w:val="005F3D05"/>
    <w:rsid w:val="00613A11"/>
    <w:rsid w:val="00642458"/>
    <w:rsid w:val="00642CB3"/>
    <w:rsid w:val="006D24F9"/>
    <w:rsid w:val="006F1C46"/>
    <w:rsid w:val="00827B42"/>
    <w:rsid w:val="00883F45"/>
    <w:rsid w:val="008908D6"/>
    <w:rsid w:val="0094119F"/>
    <w:rsid w:val="009C6582"/>
    <w:rsid w:val="00A174EA"/>
    <w:rsid w:val="00AA33E4"/>
    <w:rsid w:val="00AA75D8"/>
    <w:rsid w:val="00AE1022"/>
    <w:rsid w:val="00B763D2"/>
    <w:rsid w:val="00BC15D0"/>
    <w:rsid w:val="00BC6205"/>
    <w:rsid w:val="00C273E7"/>
    <w:rsid w:val="00C40E4B"/>
    <w:rsid w:val="00C620B5"/>
    <w:rsid w:val="00CB7041"/>
    <w:rsid w:val="00CC72D2"/>
    <w:rsid w:val="00DC00FB"/>
    <w:rsid w:val="00DC6571"/>
    <w:rsid w:val="00DD533A"/>
    <w:rsid w:val="00DE0D35"/>
    <w:rsid w:val="00EE1157"/>
    <w:rsid w:val="00EE2A7A"/>
    <w:rsid w:val="00F0244D"/>
    <w:rsid w:val="00F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D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02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72D2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C72D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eParagraf">
    <w:name w:val="List Paragraph"/>
    <w:basedOn w:val="Normal"/>
    <w:uiPriority w:val="99"/>
    <w:qFormat/>
    <w:rsid w:val="00CC72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72D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72D2"/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F0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36">
    <w:name w:val="Font Style36"/>
    <w:basedOn w:val="VarsaylanParagrafYazTipi"/>
    <w:uiPriority w:val="99"/>
    <w:rsid w:val="0021543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al"/>
    <w:uiPriority w:val="99"/>
    <w:rsid w:val="0021543C"/>
    <w:pPr>
      <w:widowControl w:val="0"/>
      <w:autoSpaceDE w:val="0"/>
      <w:autoSpaceDN w:val="0"/>
      <w:adjustRightInd w:val="0"/>
      <w:spacing w:line="356" w:lineRule="exact"/>
    </w:pPr>
    <w:rPr>
      <w:rFonts w:ascii="Times New Roman" w:eastAsia="Times New Roman" w:hAnsi="Times New Roman"/>
      <w:sz w:val="24"/>
      <w:szCs w:val="24"/>
      <w:lang w:eastAsia="zh-TW"/>
    </w:rPr>
  </w:style>
  <w:style w:type="paragraph" w:customStyle="1" w:styleId="Default">
    <w:name w:val="Default"/>
    <w:rsid w:val="00215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77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D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02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72D2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C72D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eParagraf">
    <w:name w:val="List Paragraph"/>
    <w:basedOn w:val="Normal"/>
    <w:uiPriority w:val="99"/>
    <w:qFormat/>
    <w:rsid w:val="00CC72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72D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72D2"/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F0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36">
    <w:name w:val="Font Style36"/>
    <w:basedOn w:val="VarsaylanParagrafYazTipi"/>
    <w:uiPriority w:val="99"/>
    <w:rsid w:val="0021543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al"/>
    <w:uiPriority w:val="99"/>
    <w:rsid w:val="0021543C"/>
    <w:pPr>
      <w:widowControl w:val="0"/>
      <w:autoSpaceDE w:val="0"/>
      <w:autoSpaceDN w:val="0"/>
      <w:adjustRightInd w:val="0"/>
      <w:spacing w:line="356" w:lineRule="exact"/>
    </w:pPr>
    <w:rPr>
      <w:rFonts w:ascii="Times New Roman" w:eastAsia="Times New Roman" w:hAnsi="Times New Roman"/>
      <w:sz w:val="24"/>
      <w:szCs w:val="24"/>
      <w:lang w:eastAsia="zh-TW"/>
    </w:rPr>
  </w:style>
  <w:style w:type="paragraph" w:customStyle="1" w:styleId="Default">
    <w:name w:val="Default"/>
    <w:rsid w:val="00215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77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PERİHAN AÇIK</dc:creator>
  <cp:lastModifiedBy>Sibel YALAZA</cp:lastModifiedBy>
  <cp:revision>2</cp:revision>
  <cp:lastPrinted>2017-06-28T13:37:00Z</cp:lastPrinted>
  <dcterms:created xsi:type="dcterms:W3CDTF">2017-07-05T13:27:00Z</dcterms:created>
  <dcterms:modified xsi:type="dcterms:W3CDTF">2017-07-05T13:27:00Z</dcterms:modified>
</cp:coreProperties>
</file>