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D6" w:rsidRPr="00AF73F2" w:rsidRDefault="004C3BD6" w:rsidP="004C3BD6">
      <w:pPr>
        <w:pStyle w:val="Default"/>
        <w:rPr>
          <w:rFonts w:ascii="Tahoma" w:hAnsi="Tahoma" w:cs="Tahoma"/>
          <w:sz w:val="22"/>
          <w:szCs w:val="22"/>
        </w:rPr>
      </w:pPr>
    </w:p>
    <w:p w:rsidR="004C3BD6" w:rsidRPr="00AF73F2" w:rsidRDefault="004C3BD6" w:rsidP="0017774A">
      <w:pPr>
        <w:jc w:val="right"/>
        <w:rPr>
          <w:rFonts w:ascii="Tahoma" w:hAnsi="Tahoma" w:cs="Tahoma"/>
          <w:bCs/>
        </w:rPr>
      </w:pPr>
      <w:r w:rsidRPr="00AF73F2">
        <w:rPr>
          <w:rFonts w:ascii="Tahoma" w:hAnsi="Tahoma" w:cs="Tahoma"/>
        </w:rPr>
        <w:t xml:space="preserve"> </w:t>
      </w:r>
      <w:r w:rsidR="0017774A" w:rsidRPr="00AF73F2">
        <w:rPr>
          <w:rFonts w:ascii="Tahoma" w:hAnsi="Tahoma" w:cs="Tahoma"/>
          <w:b/>
          <w:bCs/>
        </w:rPr>
        <w:tab/>
      </w:r>
      <w:r w:rsidR="00996D5B">
        <w:rPr>
          <w:rFonts w:ascii="Tahoma" w:hAnsi="Tahoma" w:cs="Tahoma"/>
          <w:bCs/>
        </w:rPr>
        <w:t>19.03.2015</w:t>
      </w:r>
    </w:p>
    <w:p w:rsidR="0017774A" w:rsidRPr="00AF73F2" w:rsidRDefault="0017774A" w:rsidP="0017774A">
      <w:pPr>
        <w:jc w:val="right"/>
        <w:rPr>
          <w:rFonts w:ascii="Tahoma" w:hAnsi="Tahoma" w:cs="Tahoma"/>
          <w:b/>
          <w:bCs/>
        </w:rPr>
      </w:pPr>
    </w:p>
    <w:p w:rsidR="009F5A01" w:rsidRDefault="009F5A01" w:rsidP="00C77E47">
      <w:pPr>
        <w:jc w:val="center"/>
        <w:rPr>
          <w:rFonts w:ascii="Tahoma" w:hAnsi="Tahoma" w:cs="Tahoma"/>
          <w:b/>
          <w:bCs/>
        </w:rPr>
      </w:pPr>
      <w:r>
        <w:rPr>
          <w:rFonts w:ascii="Tahoma" w:hAnsi="Tahoma" w:cs="Tahoma"/>
          <w:b/>
          <w:bCs/>
        </w:rPr>
        <w:t>DUYURU</w:t>
      </w:r>
    </w:p>
    <w:p w:rsidR="00C77E47" w:rsidRPr="00AF73F2" w:rsidRDefault="00C77E47" w:rsidP="00C77E47">
      <w:pPr>
        <w:jc w:val="center"/>
        <w:rPr>
          <w:rFonts w:ascii="Tahoma" w:hAnsi="Tahoma" w:cs="Tahoma"/>
          <w:b/>
          <w:bCs/>
        </w:rPr>
      </w:pPr>
    </w:p>
    <w:p w:rsidR="00AF73F2" w:rsidRPr="00ED69F5" w:rsidRDefault="00996D5B" w:rsidP="00ED69F5">
      <w:pPr>
        <w:jc w:val="center"/>
        <w:rPr>
          <w:rFonts w:ascii="Tahoma" w:hAnsi="Tahoma" w:cs="Tahoma"/>
          <w:bCs/>
          <w:sz w:val="24"/>
          <w:szCs w:val="24"/>
        </w:rPr>
      </w:pPr>
      <w:r w:rsidRPr="00ED69F5">
        <w:rPr>
          <w:rFonts w:ascii="Tahoma" w:eastAsia="Calibri" w:hAnsi="Tahoma" w:cs="Tahoma"/>
          <w:sz w:val="24"/>
          <w:szCs w:val="24"/>
        </w:rPr>
        <w:t>MALULİYET TESPİTİ İŞLEMLERİ YÖNETMELİĞİNDEKİ DEĞİŞİKLİK</w:t>
      </w:r>
    </w:p>
    <w:p w:rsidR="00ED69F5" w:rsidRDefault="00ED69F5" w:rsidP="00ED69F5">
      <w:pPr>
        <w:jc w:val="center"/>
        <w:rPr>
          <w:rFonts w:ascii="Tahoma" w:hAnsi="Tahoma" w:cs="Tahoma"/>
          <w:bCs/>
          <w:sz w:val="24"/>
          <w:szCs w:val="24"/>
        </w:rPr>
      </w:pPr>
      <w:r>
        <w:rPr>
          <w:rFonts w:ascii="Tahoma" w:hAnsi="Tahoma" w:cs="Tahoma"/>
          <w:bCs/>
          <w:sz w:val="24"/>
          <w:szCs w:val="24"/>
        </w:rPr>
        <w:t>2015/1</w:t>
      </w:r>
    </w:p>
    <w:p w:rsidR="00ED69F5" w:rsidRPr="00AF73F2" w:rsidRDefault="00ED69F5" w:rsidP="00ED69F5">
      <w:pPr>
        <w:jc w:val="center"/>
        <w:rPr>
          <w:rFonts w:ascii="Tahoma" w:hAnsi="Tahoma" w:cs="Tahoma"/>
          <w:bCs/>
        </w:rPr>
      </w:pPr>
    </w:p>
    <w:p w:rsidR="00996D5B" w:rsidRPr="00996D5B" w:rsidRDefault="00996D5B" w:rsidP="00996D5B">
      <w:pPr>
        <w:pStyle w:val="Balk3"/>
        <w:ind w:firstLine="708"/>
        <w:jc w:val="both"/>
        <w:rPr>
          <w:rFonts w:ascii="Tahoma" w:eastAsia="Calibri" w:hAnsi="Tahoma" w:cs="Tahoma"/>
          <w:b w:val="0"/>
          <w:color w:val="auto"/>
          <w:sz w:val="24"/>
          <w:szCs w:val="24"/>
        </w:rPr>
      </w:pPr>
      <w:r w:rsidRPr="00996D5B">
        <w:rPr>
          <w:rFonts w:ascii="Tahoma" w:hAnsi="Tahoma" w:cs="Tahoma"/>
          <w:b w:val="0"/>
          <w:color w:val="auto"/>
          <w:sz w:val="24"/>
          <w:szCs w:val="24"/>
        </w:rPr>
        <w:t>5510 sayılı Sosyal Sigortalar ve Genel Sağlık Sigortası Kanununun 28 inci maddesinin sekizinci fıkrasında yer alan “malûl” ibaresinin  “ağır engelli” şeklinde değiştirilmesi</w:t>
      </w:r>
      <w:r w:rsidR="00ED681C">
        <w:rPr>
          <w:rFonts w:ascii="Tahoma" w:hAnsi="Tahoma" w:cs="Tahoma"/>
          <w:b w:val="0"/>
          <w:color w:val="auto"/>
          <w:sz w:val="24"/>
          <w:szCs w:val="24"/>
        </w:rPr>
        <w:t xml:space="preserve"> </w:t>
      </w:r>
      <w:r w:rsidRPr="00996D5B">
        <w:rPr>
          <w:rFonts w:ascii="Tahoma" w:hAnsi="Tahoma" w:cs="Tahoma"/>
          <w:b w:val="0"/>
          <w:color w:val="auto"/>
          <w:sz w:val="24"/>
          <w:szCs w:val="24"/>
        </w:rPr>
        <w:t xml:space="preserve">(6552 sayılı Kanun 41. Madde) üzerine ikincil mevzuatın Kanuna uyumunun sağlanması ve uygulamada yaşanan bazı sıkıntılar sebebiyle </w:t>
      </w:r>
      <w:r w:rsidRPr="00996D5B">
        <w:rPr>
          <w:rFonts w:ascii="Tahoma" w:eastAsia="Calibri" w:hAnsi="Tahoma" w:cs="Tahoma"/>
          <w:b w:val="0"/>
          <w:color w:val="auto"/>
          <w:sz w:val="24"/>
          <w:szCs w:val="24"/>
        </w:rPr>
        <w:t xml:space="preserve">Maluliyet Tespiti İşlemleri Yönetmeliğinde değişiklik yapılmıştır. </w:t>
      </w:r>
    </w:p>
    <w:p w:rsidR="00996D5B" w:rsidRPr="00996D5B" w:rsidRDefault="00996D5B" w:rsidP="00996D5B">
      <w:pPr>
        <w:pStyle w:val="Balk3"/>
        <w:ind w:firstLine="708"/>
        <w:jc w:val="both"/>
        <w:rPr>
          <w:rFonts w:ascii="Tahoma" w:eastAsia="Calibri" w:hAnsi="Tahoma" w:cs="Tahoma"/>
          <w:b w:val="0"/>
          <w:color w:val="auto"/>
          <w:sz w:val="24"/>
          <w:szCs w:val="24"/>
        </w:rPr>
      </w:pPr>
      <w:r w:rsidRPr="00996D5B">
        <w:rPr>
          <w:rFonts w:ascii="Tahoma" w:eastAsia="Calibri" w:hAnsi="Tahoma" w:cs="Tahoma"/>
          <w:b w:val="0"/>
          <w:color w:val="auto"/>
          <w:sz w:val="24"/>
          <w:szCs w:val="24"/>
        </w:rPr>
        <w:t xml:space="preserve">18 Mart 2015 tarih ve 29299 sayılı Resmi gazetede yayınlanan bu yönetmelik değişikliği </w:t>
      </w:r>
      <w:proofErr w:type="gramStart"/>
      <w:r w:rsidRPr="00996D5B">
        <w:rPr>
          <w:rFonts w:ascii="Tahoma" w:eastAsia="Calibri" w:hAnsi="Tahoma" w:cs="Tahoma"/>
          <w:b w:val="0"/>
          <w:color w:val="auto"/>
          <w:sz w:val="24"/>
          <w:szCs w:val="24"/>
        </w:rPr>
        <w:t>ile;</w:t>
      </w:r>
      <w:proofErr w:type="gramEnd"/>
    </w:p>
    <w:p w:rsidR="00996D5B" w:rsidRPr="00996D5B" w:rsidRDefault="00996D5B" w:rsidP="00996D5B">
      <w:pPr>
        <w:pStyle w:val="Balk3"/>
        <w:numPr>
          <w:ilvl w:val="0"/>
          <w:numId w:val="1"/>
        </w:numPr>
        <w:jc w:val="both"/>
        <w:rPr>
          <w:rFonts w:ascii="Tahoma" w:eastAsia="Calibri" w:hAnsi="Tahoma" w:cs="Tahoma"/>
          <w:b w:val="0"/>
          <w:color w:val="auto"/>
          <w:sz w:val="24"/>
          <w:szCs w:val="24"/>
        </w:rPr>
      </w:pPr>
      <w:r w:rsidRPr="00996D5B">
        <w:rPr>
          <w:rFonts w:ascii="Tahoma" w:eastAsia="Calibri" w:hAnsi="Tahoma" w:cs="Tahoma"/>
          <w:b w:val="0"/>
          <w:color w:val="auto"/>
          <w:sz w:val="24"/>
          <w:szCs w:val="24"/>
        </w:rPr>
        <w:t>Başkasının sürekli bakımına muhtaç derecede m</w:t>
      </w:r>
      <w:r w:rsidRPr="00996D5B">
        <w:rPr>
          <w:rFonts w:ascii="Tahoma" w:hAnsi="Tahoma" w:cs="Tahoma"/>
          <w:b w:val="0"/>
          <w:color w:val="auto"/>
          <w:sz w:val="24"/>
          <w:szCs w:val="24"/>
        </w:rPr>
        <w:t>alul</w:t>
      </w:r>
      <w:r w:rsidR="00ED681C">
        <w:rPr>
          <w:rFonts w:ascii="Tahoma" w:hAnsi="Tahoma" w:cs="Tahoma"/>
          <w:b w:val="0"/>
          <w:color w:val="auto"/>
          <w:sz w:val="24"/>
          <w:szCs w:val="24"/>
        </w:rPr>
        <w:t xml:space="preserve"> </w:t>
      </w:r>
      <w:r w:rsidRPr="00996D5B">
        <w:rPr>
          <w:rFonts w:ascii="Tahoma" w:hAnsi="Tahoma" w:cs="Tahoma"/>
          <w:b w:val="0"/>
          <w:color w:val="auto"/>
          <w:sz w:val="24"/>
          <w:szCs w:val="24"/>
        </w:rPr>
        <w:t>(ağır engelli) çocuğu olan kadın sigortalılara ilave prim ödeme gün sayısı eklenmesi ve bu sürenin yaştan düşülmesine esas olmak üzere çocukların başka birinin sürekli bakımına muhtaç derecede ağır engellilik hali tespitinin, “Maluliyet Tespiti İşlemleri Yönetmeliği” yerine Kanunla “malûl” ibaresinin  “ağır engelli” şeklinde değiştirilmesi sebebiyle “</w:t>
      </w:r>
      <w:proofErr w:type="gramStart"/>
      <w:r w:rsidRPr="00996D5B">
        <w:rPr>
          <w:rFonts w:ascii="Tahoma" w:eastAsia="Calibri" w:hAnsi="Tahoma" w:cs="Tahoma"/>
          <w:b w:val="0"/>
          <w:color w:val="auto"/>
          <w:sz w:val="24"/>
          <w:szCs w:val="24"/>
        </w:rPr>
        <w:t>Engellilik  Ölçütü</w:t>
      </w:r>
      <w:proofErr w:type="gramEnd"/>
      <w:r w:rsidRPr="00996D5B">
        <w:rPr>
          <w:rFonts w:ascii="Tahoma" w:eastAsia="Calibri" w:hAnsi="Tahoma" w:cs="Tahoma"/>
          <w:b w:val="0"/>
          <w:color w:val="auto"/>
          <w:sz w:val="24"/>
          <w:szCs w:val="24"/>
        </w:rPr>
        <w:t>, Sınıflandırması ve Engellilere Verilecek Sağlık Kurulu Raporları Hakkında Yönetmelik” çerçevesinde yapılması,</w:t>
      </w:r>
    </w:p>
    <w:p w:rsidR="00996D5B" w:rsidRPr="00996D5B" w:rsidRDefault="00996D5B" w:rsidP="00996D5B">
      <w:pPr>
        <w:pStyle w:val="Balk3"/>
        <w:numPr>
          <w:ilvl w:val="0"/>
          <w:numId w:val="1"/>
        </w:numPr>
        <w:jc w:val="both"/>
        <w:rPr>
          <w:rFonts w:ascii="Tahoma" w:eastAsia="Calibri" w:hAnsi="Tahoma" w:cs="Tahoma"/>
          <w:b w:val="0"/>
          <w:color w:val="auto"/>
          <w:sz w:val="24"/>
          <w:szCs w:val="24"/>
        </w:rPr>
      </w:pPr>
      <w:r w:rsidRPr="00996D5B">
        <w:rPr>
          <w:rFonts w:ascii="Tahoma" w:eastAsia="Calibri" w:hAnsi="Tahoma" w:cs="Tahoma"/>
          <w:b w:val="0"/>
          <w:color w:val="auto"/>
          <w:sz w:val="24"/>
          <w:szCs w:val="24"/>
        </w:rPr>
        <w:t>Yönetmeliğin, sigortalıların başka birini</w:t>
      </w:r>
      <w:r w:rsidR="00ED681C">
        <w:rPr>
          <w:rFonts w:ascii="Tahoma" w:eastAsia="Calibri" w:hAnsi="Tahoma" w:cs="Tahoma"/>
          <w:b w:val="0"/>
          <w:color w:val="auto"/>
          <w:sz w:val="24"/>
          <w:szCs w:val="24"/>
        </w:rPr>
        <w:t>n</w:t>
      </w:r>
      <w:r w:rsidRPr="00996D5B">
        <w:rPr>
          <w:rFonts w:ascii="Tahoma" w:eastAsia="Calibri" w:hAnsi="Tahoma" w:cs="Tahoma"/>
          <w:b w:val="0"/>
          <w:color w:val="auto"/>
          <w:sz w:val="24"/>
          <w:szCs w:val="24"/>
        </w:rPr>
        <w:t xml:space="preserve"> sürekli bakımına muhtaçlık hallerini düzenleyen 12.maddesinde </w:t>
      </w:r>
      <w:proofErr w:type="gramStart"/>
      <w:r w:rsidRPr="00996D5B">
        <w:rPr>
          <w:rFonts w:ascii="Tahoma" w:eastAsia="Calibri" w:hAnsi="Tahoma" w:cs="Tahoma"/>
          <w:b w:val="0"/>
          <w:color w:val="auto"/>
          <w:sz w:val="24"/>
          <w:szCs w:val="24"/>
        </w:rPr>
        <w:t>sayılan  uzuv</w:t>
      </w:r>
      <w:proofErr w:type="gramEnd"/>
      <w:r w:rsidRPr="00996D5B">
        <w:rPr>
          <w:rFonts w:ascii="Tahoma" w:eastAsia="Calibri" w:hAnsi="Tahoma" w:cs="Tahoma"/>
          <w:b w:val="0"/>
          <w:color w:val="auto"/>
          <w:sz w:val="24"/>
          <w:szCs w:val="24"/>
        </w:rPr>
        <w:t xml:space="preserve"> (el,</w:t>
      </w:r>
      <w:r w:rsidR="00ED681C">
        <w:rPr>
          <w:rFonts w:ascii="Tahoma" w:eastAsia="Calibri" w:hAnsi="Tahoma" w:cs="Tahoma"/>
          <w:b w:val="0"/>
          <w:color w:val="auto"/>
          <w:sz w:val="24"/>
          <w:szCs w:val="24"/>
        </w:rPr>
        <w:t xml:space="preserve"> </w:t>
      </w:r>
      <w:r w:rsidRPr="00996D5B">
        <w:rPr>
          <w:rFonts w:ascii="Tahoma" w:eastAsia="Calibri" w:hAnsi="Tahoma" w:cs="Tahoma"/>
          <w:b w:val="0"/>
          <w:color w:val="auto"/>
          <w:sz w:val="24"/>
          <w:szCs w:val="24"/>
        </w:rPr>
        <w:t>kol,</w:t>
      </w:r>
      <w:r w:rsidR="00ED681C">
        <w:rPr>
          <w:rFonts w:ascii="Tahoma" w:eastAsia="Calibri" w:hAnsi="Tahoma" w:cs="Tahoma"/>
          <w:b w:val="0"/>
          <w:color w:val="auto"/>
          <w:sz w:val="24"/>
          <w:szCs w:val="24"/>
        </w:rPr>
        <w:t xml:space="preserve"> </w:t>
      </w:r>
      <w:r w:rsidRPr="00996D5B">
        <w:rPr>
          <w:rFonts w:ascii="Tahoma" w:eastAsia="Calibri" w:hAnsi="Tahoma" w:cs="Tahoma"/>
          <w:b w:val="0"/>
          <w:color w:val="auto"/>
          <w:sz w:val="24"/>
          <w:szCs w:val="24"/>
        </w:rPr>
        <w:t>bacak),</w:t>
      </w:r>
      <w:r w:rsidRPr="00996D5B">
        <w:rPr>
          <w:rFonts w:ascii="Tahoma" w:hAnsi="Tahoma" w:cs="Tahoma"/>
          <w:b w:val="0"/>
          <w:color w:val="auto"/>
          <w:sz w:val="24"/>
          <w:szCs w:val="24"/>
        </w:rPr>
        <w:t xml:space="preserve"> </w:t>
      </w:r>
      <w:r w:rsidRPr="00996D5B">
        <w:rPr>
          <w:rFonts w:ascii="Tahoma" w:eastAsia="Calibri" w:hAnsi="Tahoma" w:cs="Tahoma"/>
          <w:b w:val="0"/>
          <w:color w:val="auto"/>
          <w:sz w:val="24"/>
          <w:szCs w:val="24"/>
        </w:rPr>
        <w:t>kayıpları hallerine, “veya yok hükmünde olması” ilavesi eklenerek  kayıp olmasa da bu uzuvların tam olarak işlevini yitirmiş olması sebebiyle aynı kapsamda değerlendirilmesi,</w:t>
      </w:r>
    </w:p>
    <w:p w:rsidR="00996D5B" w:rsidRDefault="00996D5B" w:rsidP="00996D5B">
      <w:pPr>
        <w:pStyle w:val="Balk3"/>
        <w:numPr>
          <w:ilvl w:val="0"/>
          <w:numId w:val="1"/>
        </w:numPr>
        <w:jc w:val="both"/>
        <w:rPr>
          <w:rFonts w:ascii="Tahoma" w:eastAsia="Calibri" w:hAnsi="Tahoma" w:cs="Tahoma"/>
          <w:b w:val="0"/>
          <w:color w:val="auto"/>
          <w:sz w:val="24"/>
          <w:szCs w:val="24"/>
        </w:rPr>
      </w:pPr>
      <w:r w:rsidRPr="00996D5B">
        <w:rPr>
          <w:rFonts w:ascii="Tahoma" w:eastAsia="Calibri" w:hAnsi="Tahoma" w:cs="Tahoma"/>
          <w:b w:val="0"/>
          <w:color w:val="auto"/>
          <w:sz w:val="24"/>
          <w:szCs w:val="24"/>
        </w:rPr>
        <w:t>Kurum sağlık kurulunca verilen kararlara karşı Sosyal Sigorta Yüksek Sağlık Kuruluna 6 ay sürede itiraz edilmesi şartının, Kanunda süre şartı olmaması ve uygulamada yaşanan sıkıntılar sebebiyle kaldırılması,</w:t>
      </w:r>
    </w:p>
    <w:p w:rsidR="00C77E47" w:rsidRPr="00C77E47" w:rsidRDefault="00C77E47" w:rsidP="00C77E47"/>
    <w:p w:rsidR="00996D5B" w:rsidRPr="00ED681C" w:rsidRDefault="00996D5B" w:rsidP="00996D5B">
      <w:pPr>
        <w:pStyle w:val="Balk3"/>
        <w:numPr>
          <w:ilvl w:val="0"/>
          <w:numId w:val="1"/>
        </w:numPr>
        <w:jc w:val="both"/>
        <w:rPr>
          <w:rFonts w:ascii="Tahoma" w:eastAsia="Calibri" w:hAnsi="Tahoma" w:cs="Tahoma"/>
          <w:b w:val="0"/>
          <w:color w:val="auto"/>
          <w:sz w:val="24"/>
          <w:szCs w:val="24"/>
        </w:rPr>
      </w:pPr>
      <w:proofErr w:type="gramStart"/>
      <w:r w:rsidRPr="00996D5B">
        <w:rPr>
          <w:rFonts w:ascii="Tahoma" w:eastAsia="Calibri" w:hAnsi="Tahoma" w:cs="Tahoma"/>
          <w:b w:val="0"/>
          <w:color w:val="auto"/>
          <w:sz w:val="24"/>
          <w:szCs w:val="24"/>
        </w:rPr>
        <w:lastRenderedPageBreak/>
        <w:t>Kanser tanısı konularak tedavi altına alına</w:t>
      </w:r>
      <w:r w:rsidRPr="00996D5B">
        <w:rPr>
          <w:rFonts w:ascii="Tahoma" w:hAnsi="Tahoma" w:cs="Tahoma"/>
          <w:b w:val="0"/>
          <w:color w:val="auto"/>
          <w:sz w:val="24"/>
          <w:szCs w:val="24"/>
        </w:rPr>
        <w:t xml:space="preserve">n sigortalılara, hastalıklarının </w:t>
      </w:r>
      <w:r w:rsidRPr="00996D5B">
        <w:rPr>
          <w:rFonts w:ascii="Tahoma" w:eastAsia="Calibri" w:hAnsi="Tahoma" w:cs="Tahoma"/>
          <w:b w:val="0"/>
          <w:color w:val="auto"/>
          <w:sz w:val="24"/>
          <w:szCs w:val="24"/>
        </w:rPr>
        <w:t>evresine bakılmaksızın 18 ay süre ile maluliyet hakkı tanınmış olmakla birlikte, yönetmelikte maluliyet başlangıç tarihinin teşhis tarihi olarak yer alması sebebiyle, uygulamada bu hakkın teşhisten sonra müracaatın uzamasına bağlı olarak yeterince kullanılamadığı/kullandırılamadığı, bu durumdaki hastaların maluliyet başlangıç tarihinin “talebe istinaden düzenlenmiş sağlık kurulu raporu tarihi”  olarak değiştirilmesi,</w:t>
      </w:r>
      <w:r w:rsidR="00ED681C">
        <w:rPr>
          <w:rFonts w:ascii="Tahoma" w:eastAsia="Calibri" w:hAnsi="Tahoma" w:cs="Tahoma"/>
          <w:b w:val="0"/>
          <w:color w:val="auto"/>
          <w:sz w:val="24"/>
          <w:szCs w:val="24"/>
        </w:rPr>
        <w:t xml:space="preserve"> s</w:t>
      </w:r>
      <w:r w:rsidRPr="00ED681C">
        <w:rPr>
          <w:rFonts w:ascii="Tahoma" w:eastAsia="Calibri" w:hAnsi="Tahoma" w:cs="Tahoma"/>
          <w:b w:val="0"/>
          <w:color w:val="auto"/>
          <w:sz w:val="24"/>
          <w:szCs w:val="24"/>
        </w:rPr>
        <w:t>ağlanmıştır.</w:t>
      </w:r>
      <w:proofErr w:type="gramEnd"/>
    </w:p>
    <w:p w:rsidR="00996D5B" w:rsidRDefault="00996D5B" w:rsidP="0017774A">
      <w:pPr>
        <w:jc w:val="right"/>
        <w:rPr>
          <w:rFonts w:ascii="Tahoma" w:hAnsi="Tahoma" w:cs="Tahoma"/>
          <w:b/>
          <w:bCs/>
          <w:sz w:val="23"/>
          <w:szCs w:val="23"/>
        </w:rPr>
      </w:pPr>
    </w:p>
    <w:p w:rsidR="00ED681C" w:rsidRDefault="00ED681C" w:rsidP="00ED681C">
      <w:pPr>
        <w:rPr>
          <w:rFonts w:ascii="Tahoma" w:hAnsi="Tahoma" w:cs="Tahoma"/>
          <w:b/>
          <w:bCs/>
          <w:sz w:val="23"/>
          <w:szCs w:val="23"/>
        </w:rPr>
      </w:pPr>
      <w:r w:rsidRPr="00ED681C">
        <w:rPr>
          <w:rFonts w:ascii="Tahoma" w:hAnsi="Tahoma" w:cs="Tahoma"/>
          <w:bCs/>
          <w:sz w:val="24"/>
          <w:szCs w:val="24"/>
        </w:rPr>
        <w:t>Tüm</w:t>
      </w:r>
      <w:r>
        <w:rPr>
          <w:rFonts w:ascii="Tahoma" w:hAnsi="Tahoma" w:cs="Tahoma"/>
          <w:b/>
          <w:bCs/>
          <w:sz w:val="23"/>
          <w:szCs w:val="23"/>
        </w:rPr>
        <w:t xml:space="preserve"> </w:t>
      </w:r>
      <w:r w:rsidRPr="00ED681C">
        <w:rPr>
          <w:rFonts w:ascii="Tahoma" w:hAnsi="Tahoma" w:cs="Tahoma"/>
          <w:bCs/>
          <w:sz w:val="24"/>
          <w:szCs w:val="24"/>
        </w:rPr>
        <w:t>ilgililere duyurulur.</w:t>
      </w:r>
    </w:p>
    <w:p w:rsidR="00996D5B" w:rsidRDefault="00996D5B" w:rsidP="0017774A">
      <w:pPr>
        <w:jc w:val="right"/>
        <w:rPr>
          <w:rFonts w:ascii="Tahoma" w:hAnsi="Tahoma" w:cs="Tahoma"/>
          <w:b/>
          <w:bCs/>
          <w:sz w:val="23"/>
          <w:szCs w:val="23"/>
        </w:rPr>
      </w:pPr>
    </w:p>
    <w:p w:rsidR="00996D5B" w:rsidRDefault="00996D5B" w:rsidP="004D045B">
      <w:pPr>
        <w:pStyle w:val="AralkYok"/>
        <w:rPr>
          <w:rFonts w:ascii="Tahoma" w:hAnsi="Tahoma" w:cs="Tahoma"/>
          <w:sz w:val="24"/>
          <w:szCs w:val="24"/>
        </w:rPr>
      </w:pPr>
    </w:p>
    <w:p w:rsidR="004D045B" w:rsidRDefault="004D045B" w:rsidP="004D045B">
      <w:pPr>
        <w:pStyle w:val="AralkYok"/>
        <w:rPr>
          <w:rFonts w:ascii="Tahoma" w:hAnsi="Tahoma" w:cs="Tahoma"/>
          <w:sz w:val="24"/>
          <w:szCs w:val="24"/>
        </w:rPr>
      </w:pPr>
    </w:p>
    <w:p w:rsidR="004D045B" w:rsidRDefault="004D045B" w:rsidP="004D045B">
      <w:pPr>
        <w:pStyle w:val="AralkYok"/>
        <w:rPr>
          <w:rFonts w:ascii="Tahoma" w:hAnsi="Tahoma" w:cs="Tahoma"/>
          <w:sz w:val="24"/>
          <w:szCs w:val="24"/>
        </w:rPr>
      </w:pPr>
    </w:p>
    <w:p w:rsidR="004D045B" w:rsidRPr="004D045B" w:rsidRDefault="004D045B" w:rsidP="004D045B">
      <w:pPr>
        <w:pStyle w:val="AralkYok"/>
        <w:rPr>
          <w:rFonts w:ascii="Tahoma" w:hAnsi="Tahoma" w:cs="Tahoma"/>
          <w:sz w:val="24"/>
          <w:szCs w:val="24"/>
        </w:rPr>
      </w:pPr>
      <w:bookmarkStart w:id="0" w:name="_GoBack"/>
      <w:bookmarkEnd w:id="0"/>
    </w:p>
    <w:p w:rsidR="0017774A" w:rsidRPr="004D045B" w:rsidRDefault="004D045B" w:rsidP="004D045B">
      <w:pPr>
        <w:pStyle w:val="AralkYok"/>
        <w:rPr>
          <w:rFonts w:ascii="Tahoma" w:hAnsi="Tahoma" w:cs="Tahoma"/>
          <w:sz w:val="24"/>
          <w:szCs w:val="24"/>
        </w:rPr>
      </w:pPr>
      <w:r w:rsidRPr="004D045B">
        <w:rPr>
          <w:rFonts w:ascii="Tahoma" w:hAnsi="Tahoma" w:cs="Tahoma"/>
          <w:sz w:val="24"/>
          <w:szCs w:val="24"/>
        </w:rPr>
        <w:t>EK: Resmi Gazetede yayınlanan Maluliyet</w:t>
      </w:r>
      <w:r w:rsidR="00C77E47" w:rsidRPr="004D045B">
        <w:rPr>
          <w:rFonts w:ascii="Tahoma" w:hAnsi="Tahoma" w:cs="Tahoma"/>
          <w:sz w:val="24"/>
          <w:szCs w:val="24"/>
        </w:rPr>
        <w:t xml:space="preserve"> </w:t>
      </w:r>
      <w:r w:rsidRPr="004D045B">
        <w:rPr>
          <w:rFonts w:ascii="Tahoma" w:hAnsi="Tahoma" w:cs="Tahoma"/>
          <w:sz w:val="24"/>
          <w:szCs w:val="24"/>
        </w:rPr>
        <w:t>Tespiti</w:t>
      </w:r>
    </w:p>
    <w:p w:rsidR="004D045B" w:rsidRDefault="004D045B" w:rsidP="004D045B">
      <w:pPr>
        <w:pStyle w:val="AralkYok"/>
        <w:rPr>
          <w:rFonts w:ascii="Tahoma" w:hAnsi="Tahoma" w:cs="Tahoma"/>
          <w:sz w:val="24"/>
          <w:szCs w:val="24"/>
        </w:rPr>
      </w:pPr>
      <w:r w:rsidRPr="004D045B">
        <w:rPr>
          <w:rFonts w:ascii="Tahoma" w:hAnsi="Tahoma" w:cs="Tahoma"/>
          <w:sz w:val="24"/>
          <w:szCs w:val="24"/>
        </w:rPr>
        <w:t xml:space="preserve">      İşlemleri Yönetmeliğinde Değişiklik Yapılmasına</w:t>
      </w:r>
    </w:p>
    <w:p w:rsidR="004D045B" w:rsidRPr="004D045B" w:rsidRDefault="004D045B" w:rsidP="004D045B">
      <w:pPr>
        <w:pStyle w:val="AralkYok"/>
        <w:rPr>
          <w:rFonts w:ascii="Tahoma" w:hAnsi="Tahoma" w:cs="Tahoma"/>
          <w:sz w:val="24"/>
          <w:szCs w:val="24"/>
        </w:rPr>
      </w:pPr>
      <w:r>
        <w:rPr>
          <w:rFonts w:ascii="Tahoma" w:hAnsi="Tahoma" w:cs="Tahoma"/>
          <w:sz w:val="24"/>
          <w:szCs w:val="24"/>
        </w:rPr>
        <w:t xml:space="preserve">     </w:t>
      </w:r>
      <w:r w:rsidRPr="004D045B">
        <w:rPr>
          <w:rFonts w:ascii="Tahoma" w:hAnsi="Tahoma" w:cs="Tahoma"/>
          <w:sz w:val="24"/>
          <w:szCs w:val="24"/>
        </w:rPr>
        <w:t xml:space="preserve"> Dair Yönetmelik </w:t>
      </w:r>
    </w:p>
    <w:sectPr w:rsidR="004D045B" w:rsidRPr="004D045B" w:rsidSect="00A14217">
      <w:headerReference w:type="default" r:id="rId9"/>
      <w:footerReference w:type="default" r:id="rId10"/>
      <w:pgSz w:w="11906" w:h="16838"/>
      <w:pgMar w:top="551" w:right="1417" w:bottom="1417" w:left="1417" w:header="284" w:footer="7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51E" w:rsidRDefault="00F7251E" w:rsidP="0017774A">
      <w:pPr>
        <w:spacing w:after="0" w:line="240" w:lineRule="auto"/>
      </w:pPr>
      <w:r>
        <w:separator/>
      </w:r>
    </w:p>
  </w:endnote>
  <w:endnote w:type="continuationSeparator" w:id="0">
    <w:p w:rsidR="00F7251E" w:rsidRDefault="00F7251E" w:rsidP="0017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68" w:rsidRPr="00A14217" w:rsidRDefault="00996D5B">
    <w:pPr>
      <w:pStyle w:val="Altbilgi"/>
      <w:rPr>
        <w:rFonts w:ascii="Tahoma" w:hAnsi="Tahoma" w:cs="Tahoma"/>
        <w:sz w:val="20"/>
        <w:szCs w:val="20"/>
      </w:rPr>
    </w:pPr>
    <w:r>
      <w:rPr>
        <w:rFonts w:ascii="Tahoma" w:hAnsi="Tahoma" w:cs="Tahoma"/>
        <w:sz w:val="20"/>
        <w:szCs w:val="20"/>
      </w:rPr>
      <w:t>Emeklilik Hizmetleri Genel Müdürlüğü</w:t>
    </w:r>
    <w:r w:rsidR="00AF73F2">
      <w:rPr>
        <w:rFonts w:ascii="Tahoma" w:hAnsi="Tahoma" w:cs="Tahoma"/>
        <w:sz w:val="20"/>
        <w:szCs w:val="20"/>
      </w:rPr>
      <w:t xml:space="preserve"> /</w:t>
    </w:r>
    <w:r w:rsidR="004D4742">
      <w:rPr>
        <w:rFonts w:ascii="Tahoma" w:hAnsi="Tahoma" w:cs="Tahoma"/>
        <w:sz w:val="20"/>
        <w:szCs w:val="20"/>
      </w:rPr>
      <w:t xml:space="preserve"> </w:t>
    </w:r>
    <w:r>
      <w:rPr>
        <w:rFonts w:ascii="Tahoma" w:hAnsi="Tahoma" w:cs="Tahoma"/>
        <w:sz w:val="20"/>
        <w:szCs w:val="20"/>
      </w:rPr>
      <w:t>Maluliyet ve Sağlık Kurulları Daire Başkanlığı</w:t>
    </w:r>
    <w:r w:rsidR="004D045B">
      <w:rPr>
        <w:rFonts w:ascii="Tahoma" w:hAnsi="Tahoma" w:cs="Tahoma"/>
        <w:sz w:val="20"/>
        <w:szCs w:val="20"/>
      </w:rPr>
      <w:t xml:space="preserve"> </w:t>
    </w:r>
    <w:r w:rsidR="005F4068" w:rsidRPr="00A14217">
      <w:rPr>
        <w:rFonts w:ascii="Tahoma" w:hAnsi="Tahoma" w:cs="Tahoma"/>
        <w:sz w:val="20"/>
        <w:szCs w:val="20"/>
      </w:rPr>
      <w:t>Daire Başkanlığı</w:t>
    </w:r>
  </w:p>
  <w:p w:rsidR="00AF73F2" w:rsidRPr="00A14217" w:rsidRDefault="00A14217" w:rsidP="00AF73F2">
    <w:pPr>
      <w:pStyle w:val="Altbilgi"/>
      <w:rPr>
        <w:rFonts w:ascii="Tahoma" w:hAnsi="Tahoma" w:cs="Tahoma"/>
        <w:sz w:val="20"/>
        <w:szCs w:val="20"/>
      </w:rPr>
    </w:pPr>
    <w:r w:rsidRPr="00A14217">
      <w:rPr>
        <w:rFonts w:ascii="Tahoma" w:hAnsi="Tahoma" w:cs="Tahoma"/>
        <w:sz w:val="20"/>
        <w:szCs w:val="20"/>
      </w:rPr>
      <w:t>İrtibat:</w:t>
    </w:r>
    <w:r w:rsidR="00996D5B">
      <w:rPr>
        <w:rFonts w:ascii="Tahoma" w:hAnsi="Tahoma" w:cs="Tahoma"/>
        <w:sz w:val="20"/>
        <w:szCs w:val="20"/>
      </w:rPr>
      <w:t xml:space="preserve"> Hüseyin VURAL Daire Başkanı </w:t>
    </w:r>
    <w:r w:rsidRPr="00A14217">
      <w:rPr>
        <w:rFonts w:ascii="Tahoma" w:hAnsi="Tahoma" w:cs="Tahoma"/>
        <w:sz w:val="20"/>
        <w:szCs w:val="20"/>
      </w:rPr>
      <w:t>E-</w:t>
    </w:r>
    <w:proofErr w:type="gramStart"/>
    <w:r w:rsidRPr="00A14217">
      <w:rPr>
        <w:rFonts w:ascii="Tahoma" w:hAnsi="Tahoma" w:cs="Tahoma"/>
        <w:sz w:val="20"/>
        <w:szCs w:val="20"/>
      </w:rPr>
      <w:t>posta</w:t>
    </w:r>
    <w:r w:rsidR="00996D5B">
      <w:rPr>
        <w:rFonts w:ascii="Tahoma" w:hAnsi="Tahoma" w:cs="Tahoma"/>
        <w:sz w:val="20"/>
        <w:szCs w:val="20"/>
      </w:rPr>
      <w:t xml:space="preserve"> </w:t>
    </w:r>
    <w:r w:rsidRPr="00A14217">
      <w:rPr>
        <w:rFonts w:ascii="Tahoma" w:hAnsi="Tahoma" w:cs="Tahoma"/>
        <w:sz w:val="20"/>
        <w:szCs w:val="20"/>
      </w:rPr>
      <w:t>:</w:t>
    </w:r>
    <w:r w:rsidR="004D4742">
      <w:rPr>
        <w:rFonts w:ascii="Tahoma" w:hAnsi="Tahoma" w:cs="Tahoma"/>
        <w:sz w:val="20"/>
        <w:szCs w:val="20"/>
      </w:rPr>
      <w:t xml:space="preserve"> </w:t>
    </w:r>
    <w:r w:rsidR="00996D5B">
      <w:t>ehgmmaluliyet</w:t>
    </w:r>
    <w:proofErr w:type="gramEnd"/>
    <w:r w:rsidR="008C215D">
      <w:t>@</w:t>
    </w:r>
    <w:r w:rsidR="00996D5B">
      <w:t>sgk.gov.tr</w:t>
    </w:r>
    <w:r w:rsidR="008C215D">
      <w:t xml:space="preserve"> </w:t>
    </w:r>
    <w:r w:rsidR="004D4742">
      <w:rPr>
        <w:rFonts w:ascii="Tahoma" w:hAnsi="Tahoma" w:cs="Tahoma"/>
        <w:sz w:val="20"/>
        <w:szCs w:val="20"/>
      </w:rPr>
      <w:t>Te</w:t>
    </w:r>
    <w:r w:rsidR="00996D5B">
      <w:rPr>
        <w:rFonts w:ascii="Tahoma" w:hAnsi="Tahoma" w:cs="Tahoma"/>
        <w:sz w:val="20"/>
        <w:szCs w:val="20"/>
      </w:rPr>
      <w:t>l</w:t>
    </w:r>
    <w:r w:rsidRPr="00A14217">
      <w:rPr>
        <w:rFonts w:ascii="Tahoma" w:hAnsi="Tahoma" w:cs="Tahoma"/>
        <w:sz w:val="20"/>
        <w:szCs w:val="20"/>
      </w:rPr>
      <w:t>:(</w:t>
    </w:r>
    <w:r w:rsidR="00996D5B">
      <w:rPr>
        <w:rFonts w:ascii="Tahoma" w:hAnsi="Tahoma" w:cs="Tahoma"/>
        <w:sz w:val="20"/>
        <w:szCs w:val="20"/>
      </w:rPr>
      <w:t>0312</w:t>
    </w:r>
    <w:r w:rsidR="008C215D">
      <w:rPr>
        <w:rFonts w:ascii="Tahoma" w:hAnsi="Tahoma" w:cs="Tahoma"/>
        <w:sz w:val="20"/>
        <w:szCs w:val="20"/>
      </w:rPr>
      <w:t xml:space="preserve">) </w:t>
    </w:r>
    <w:r w:rsidR="00996D5B">
      <w:rPr>
        <w:rFonts w:ascii="Tahoma" w:hAnsi="Tahoma" w:cs="Tahoma"/>
        <w:sz w:val="20"/>
        <w:szCs w:val="20"/>
      </w:rPr>
      <w:t xml:space="preserve">458 71 30 </w:t>
    </w:r>
    <w:r w:rsidR="00AF73F2" w:rsidRPr="00AF73F2">
      <w:rPr>
        <w:rFonts w:ascii="Tahoma" w:hAnsi="Tahoma" w:cs="Tahoma"/>
        <w:sz w:val="20"/>
        <w:szCs w:val="20"/>
      </w:rPr>
      <w:t>Adres</w:t>
    </w:r>
    <w:r w:rsidR="004D4742">
      <w:rPr>
        <w:rFonts w:ascii="Tahoma" w:hAnsi="Tahoma" w:cs="Tahoma"/>
        <w:sz w:val="20"/>
        <w:szCs w:val="20"/>
      </w:rPr>
      <w:t xml:space="preserve">     </w:t>
    </w:r>
    <w:r w:rsidR="00AF73F2" w:rsidRPr="00AF73F2">
      <w:rPr>
        <w:rFonts w:ascii="Tahoma" w:hAnsi="Tahoma" w:cs="Tahoma"/>
        <w:sz w:val="20"/>
        <w:szCs w:val="20"/>
      </w:rPr>
      <w:t xml:space="preserve">: </w:t>
    </w:r>
    <w:proofErr w:type="spellStart"/>
    <w:r w:rsidR="00996D5B">
      <w:rPr>
        <w:rFonts w:ascii="Tahoma" w:hAnsi="Tahoma" w:cs="Tahoma"/>
        <w:sz w:val="20"/>
        <w:szCs w:val="20"/>
      </w:rPr>
      <w:t>Mithatpaşa</w:t>
    </w:r>
    <w:proofErr w:type="spellEnd"/>
    <w:r w:rsidR="00996D5B">
      <w:rPr>
        <w:rFonts w:ascii="Tahoma" w:hAnsi="Tahoma" w:cs="Tahoma"/>
        <w:sz w:val="20"/>
        <w:szCs w:val="20"/>
      </w:rPr>
      <w:t xml:space="preserve"> Caddesi No: 7 Sıhhiye /ANKARA</w:t>
    </w:r>
    <w:r w:rsidR="00AF73F2" w:rsidRPr="00AF73F2">
      <w:rPr>
        <w:rFonts w:ascii="Tahoma" w:hAnsi="Tahoma" w:cs="Tahom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51E" w:rsidRDefault="00F7251E" w:rsidP="0017774A">
      <w:pPr>
        <w:spacing w:after="0" w:line="240" w:lineRule="auto"/>
      </w:pPr>
      <w:r>
        <w:separator/>
      </w:r>
    </w:p>
  </w:footnote>
  <w:footnote w:type="continuationSeparator" w:id="0">
    <w:p w:rsidR="00F7251E" w:rsidRDefault="00F7251E" w:rsidP="00177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4A" w:rsidRDefault="0017774A">
    <w:pPr>
      <w:pStyle w:val="stbilgi"/>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954"/>
    </w:tblGrid>
    <w:tr w:rsidR="0017774A" w:rsidTr="0017774A">
      <w:tc>
        <w:tcPr>
          <w:tcW w:w="2518" w:type="dxa"/>
        </w:tcPr>
        <w:p w:rsidR="0017774A" w:rsidRDefault="0017774A">
          <w:pPr>
            <w:pStyle w:val="stbilgi"/>
          </w:pPr>
          <w:r>
            <w:rPr>
              <w:noProof/>
              <w:lang w:eastAsia="tr-TR"/>
            </w:rPr>
            <w:drawing>
              <wp:inline distT="0" distB="0" distL="0" distR="0" wp14:anchorId="5688A6E0" wp14:editId="5376CAD2">
                <wp:extent cx="1438275" cy="7620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tc>
      <w:tc>
        <w:tcPr>
          <w:tcW w:w="5954" w:type="dxa"/>
        </w:tcPr>
        <w:p w:rsidR="0017774A" w:rsidRDefault="0017774A" w:rsidP="0017774A">
          <w:pPr>
            <w:jc w:val="center"/>
            <w:rPr>
              <w:b/>
              <w:bCs/>
              <w:sz w:val="32"/>
              <w:szCs w:val="32"/>
            </w:rPr>
          </w:pPr>
          <w:r w:rsidRPr="0017774A">
            <w:rPr>
              <w:b/>
              <w:bCs/>
              <w:sz w:val="32"/>
              <w:szCs w:val="32"/>
            </w:rPr>
            <w:t>T.C.</w:t>
          </w:r>
        </w:p>
        <w:p w:rsidR="0017774A" w:rsidRDefault="0017774A" w:rsidP="0017774A">
          <w:pPr>
            <w:rPr>
              <w:b/>
              <w:bCs/>
              <w:sz w:val="32"/>
              <w:szCs w:val="32"/>
            </w:rPr>
          </w:pPr>
          <w:r w:rsidRPr="0017774A">
            <w:rPr>
              <w:b/>
              <w:bCs/>
              <w:sz w:val="32"/>
              <w:szCs w:val="32"/>
            </w:rPr>
            <w:t xml:space="preserve">SOSYAL GÜVENLİK KURUMU BAŞKANLIĞI </w:t>
          </w:r>
        </w:p>
        <w:p w:rsidR="0017774A" w:rsidRDefault="00996D5B" w:rsidP="0017774A">
          <w:pPr>
            <w:jc w:val="center"/>
            <w:rPr>
              <w:b/>
              <w:bCs/>
              <w:sz w:val="32"/>
              <w:szCs w:val="32"/>
            </w:rPr>
          </w:pPr>
          <w:r>
            <w:rPr>
              <w:b/>
              <w:bCs/>
              <w:sz w:val="32"/>
              <w:szCs w:val="32"/>
            </w:rPr>
            <w:t>Emeklilik Hizmetleri Genel Müdürlüğü</w:t>
          </w:r>
        </w:p>
        <w:p w:rsidR="00996D5B" w:rsidRPr="00D264AF" w:rsidRDefault="00996D5B" w:rsidP="0017774A">
          <w:pPr>
            <w:jc w:val="center"/>
            <w:rPr>
              <w:sz w:val="32"/>
              <w:szCs w:val="32"/>
            </w:rPr>
          </w:pPr>
        </w:p>
      </w:tc>
    </w:tr>
  </w:tbl>
  <w:p w:rsidR="0017774A" w:rsidRDefault="0017774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B2063"/>
    <w:multiLevelType w:val="hybridMultilevel"/>
    <w:tmpl w:val="6E9CEEC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D6"/>
    <w:rsid w:val="00094850"/>
    <w:rsid w:val="00161728"/>
    <w:rsid w:val="0017774A"/>
    <w:rsid w:val="0036070B"/>
    <w:rsid w:val="004405C2"/>
    <w:rsid w:val="004C3BD6"/>
    <w:rsid w:val="004D045B"/>
    <w:rsid w:val="004D4742"/>
    <w:rsid w:val="005F4068"/>
    <w:rsid w:val="00747FC3"/>
    <w:rsid w:val="008C215D"/>
    <w:rsid w:val="008F1CF4"/>
    <w:rsid w:val="00996D5B"/>
    <w:rsid w:val="009F5A01"/>
    <w:rsid w:val="009F645A"/>
    <w:rsid w:val="00A14217"/>
    <w:rsid w:val="00A84A46"/>
    <w:rsid w:val="00AF73F2"/>
    <w:rsid w:val="00C77E47"/>
    <w:rsid w:val="00D264AF"/>
    <w:rsid w:val="00ED681C"/>
    <w:rsid w:val="00ED69F5"/>
    <w:rsid w:val="00F7251E"/>
    <w:rsid w:val="00FB5B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996D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C3B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3BD6"/>
    <w:rPr>
      <w:rFonts w:ascii="Tahoma" w:hAnsi="Tahoma" w:cs="Tahoma"/>
      <w:sz w:val="16"/>
      <w:szCs w:val="16"/>
    </w:rPr>
  </w:style>
  <w:style w:type="paragraph" w:customStyle="1" w:styleId="Default">
    <w:name w:val="Default"/>
    <w:rsid w:val="004C3BD6"/>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777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774A"/>
  </w:style>
  <w:style w:type="paragraph" w:styleId="Altbilgi">
    <w:name w:val="footer"/>
    <w:basedOn w:val="Normal"/>
    <w:link w:val="AltbilgiChar"/>
    <w:uiPriority w:val="99"/>
    <w:unhideWhenUsed/>
    <w:rsid w:val="001777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774A"/>
  </w:style>
  <w:style w:type="table" w:styleId="TabloKlavuzu">
    <w:name w:val="Table Grid"/>
    <w:basedOn w:val="NormalTablo"/>
    <w:uiPriority w:val="59"/>
    <w:rsid w:val="00177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D4742"/>
    <w:rPr>
      <w:color w:val="0000FF" w:themeColor="hyperlink"/>
      <w:u w:val="single"/>
    </w:rPr>
  </w:style>
  <w:style w:type="character" w:customStyle="1" w:styleId="Balk3Char">
    <w:name w:val="Başlık 3 Char"/>
    <w:basedOn w:val="VarsaylanParagrafYazTipi"/>
    <w:link w:val="Balk3"/>
    <w:uiPriority w:val="9"/>
    <w:rsid w:val="00996D5B"/>
    <w:rPr>
      <w:rFonts w:asciiTheme="majorHAnsi" w:eastAsiaTheme="majorEastAsia" w:hAnsiTheme="majorHAnsi" w:cstheme="majorBidi"/>
      <w:b/>
      <w:bCs/>
      <w:color w:val="4F81BD" w:themeColor="accent1"/>
    </w:rPr>
  </w:style>
  <w:style w:type="paragraph" w:styleId="AralkYok">
    <w:name w:val="No Spacing"/>
    <w:uiPriority w:val="1"/>
    <w:qFormat/>
    <w:rsid w:val="004D04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996D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C3B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3BD6"/>
    <w:rPr>
      <w:rFonts w:ascii="Tahoma" w:hAnsi="Tahoma" w:cs="Tahoma"/>
      <w:sz w:val="16"/>
      <w:szCs w:val="16"/>
    </w:rPr>
  </w:style>
  <w:style w:type="paragraph" w:customStyle="1" w:styleId="Default">
    <w:name w:val="Default"/>
    <w:rsid w:val="004C3BD6"/>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777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774A"/>
  </w:style>
  <w:style w:type="paragraph" w:styleId="Altbilgi">
    <w:name w:val="footer"/>
    <w:basedOn w:val="Normal"/>
    <w:link w:val="AltbilgiChar"/>
    <w:uiPriority w:val="99"/>
    <w:unhideWhenUsed/>
    <w:rsid w:val="001777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774A"/>
  </w:style>
  <w:style w:type="table" w:styleId="TabloKlavuzu">
    <w:name w:val="Table Grid"/>
    <w:basedOn w:val="NormalTablo"/>
    <w:uiPriority w:val="59"/>
    <w:rsid w:val="00177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D4742"/>
    <w:rPr>
      <w:color w:val="0000FF" w:themeColor="hyperlink"/>
      <w:u w:val="single"/>
    </w:rPr>
  </w:style>
  <w:style w:type="character" w:customStyle="1" w:styleId="Balk3Char">
    <w:name w:val="Başlık 3 Char"/>
    <w:basedOn w:val="VarsaylanParagrafYazTipi"/>
    <w:link w:val="Balk3"/>
    <w:uiPriority w:val="9"/>
    <w:rsid w:val="00996D5B"/>
    <w:rPr>
      <w:rFonts w:asciiTheme="majorHAnsi" w:eastAsiaTheme="majorEastAsia" w:hAnsiTheme="majorHAnsi" w:cstheme="majorBidi"/>
      <w:b/>
      <w:bCs/>
      <w:color w:val="4F81BD" w:themeColor="accent1"/>
    </w:rPr>
  </w:style>
  <w:style w:type="paragraph" w:styleId="AralkYok">
    <w:name w:val="No Spacing"/>
    <w:uiPriority w:val="1"/>
    <w:qFormat/>
    <w:rsid w:val="004D04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2CCB3-912F-4DB9-AD25-C44BBB72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339</Words>
  <Characters>1935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hgerlevik2</dc:creator>
  <cp:lastModifiedBy>ENDER SIRAKAYA</cp:lastModifiedBy>
  <cp:revision>6</cp:revision>
  <cp:lastPrinted>2015-03-19T09:57:00Z</cp:lastPrinted>
  <dcterms:created xsi:type="dcterms:W3CDTF">2015-03-19T09:50:00Z</dcterms:created>
  <dcterms:modified xsi:type="dcterms:W3CDTF">2015-03-19T10:03:00Z</dcterms:modified>
</cp:coreProperties>
</file>