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CA8" w:rsidRPr="00182CA8" w:rsidRDefault="00182CA8" w:rsidP="00182CA8">
      <w:pPr>
        <w:spacing w:after="0"/>
        <w:jc w:val="center"/>
        <w:rPr>
          <w:rFonts w:ascii="Times New Roman" w:hAnsi="Times New Roman" w:cs="Times New Roman"/>
          <w:b/>
          <w:sz w:val="24"/>
          <w:szCs w:val="24"/>
        </w:rPr>
      </w:pPr>
      <w:r w:rsidRPr="00182CA8">
        <w:rPr>
          <w:rFonts w:ascii="Times New Roman" w:hAnsi="Times New Roman" w:cs="Times New Roman"/>
          <w:b/>
          <w:sz w:val="24"/>
          <w:szCs w:val="24"/>
        </w:rPr>
        <w:t>SOSYAL GÜVENLİK KURUMU GÖRMEYE YARDIMCI TIBBİ</w:t>
      </w:r>
    </w:p>
    <w:p w:rsidR="00182CA8" w:rsidRPr="00182CA8" w:rsidRDefault="00182CA8" w:rsidP="00182CA8">
      <w:pPr>
        <w:spacing w:after="0" w:line="240" w:lineRule="auto"/>
        <w:jc w:val="center"/>
        <w:rPr>
          <w:rFonts w:ascii="Times New Roman" w:hAnsi="Times New Roman" w:cs="Times New Roman"/>
          <w:b/>
          <w:sz w:val="24"/>
          <w:szCs w:val="24"/>
        </w:rPr>
      </w:pPr>
      <w:r w:rsidRPr="00182CA8">
        <w:rPr>
          <w:rFonts w:ascii="Times New Roman" w:hAnsi="Times New Roman" w:cs="Times New Roman"/>
          <w:b/>
          <w:sz w:val="24"/>
          <w:szCs w:val="24"/>
        </w:rPr>
        <w:t>MALZEME SÖZLEŞMESİ</w:t>
      </w:r>
    </w:p>
    <w:p w:rsidR="00182CA8" w:rsidRPr="00182CA8" w:rsidRDefault="00182CA8" w:rsidP="00182CA8">
      <w:pPr>
        <w:spacing w:after="0" w:line="240" w:lineRule="auto"/>
        <w:jc w:val="center"/>
        <w:rPr>
          <w:rFonts w:ascii="Times New Roman" w:hAnsi="Times New Roman" w:cs="Times New Roman"/>
          <w:b/>
          <w:sz w:val="24"/>
          <w:szCs w:val="24"/>
        </w:rPr>
      </w:pPr>
    </w:p>
    <w:p w:rsidR="00182CA8" w:rsidRDefault="00BD793F" w:rsidP="00182C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EK SÖZLEŞME </w:t>
      </w:r>
      <w:r w:rsidR="00182CA8" w:rsidRPr="00182CA8">
        <w:rPr>
          <w:rFonts w:ascii="Times New Roman" w:hAnsi="Times New Roman" w:cs="Times New Roman"/>
          <w:b/>
          <w:sz w:val="24"/>
          <w:szCs w:val="24"/>
        </w:rPr>
        <w:t>-1</w:t>
      </w:r>
    </w:p>
    <w:p w:rsidR="004527D6" w:rsidRDefault="004527D6" w:rsidP="004527D6">
      <w:pPr>
        <w:spacing w:after="0" w:line="240" w:lineRule="auto"/>
        <w:jc w:val="both"/>
        <w:rPr>
          <w:rFonts w:ascii="Times New Roman" w:hAnsi="Times New Roman" w:cs="Times New Roman"/>
          <w:b/>
          <w:sz w:val="24"/>
          <w:szCs w:val="24"/>
        </w:rPr>
      </w:pPr>
    </w:p>
    <w:p w:rsidR="004527D6" w:rsidRDefault="004527D6" w:rsidP="004527D6">
      <w:pPr>
        <w:spacing w:after="0" w:line="240" w:lineRule="auto"/>
        <w:jc w:val="both"/>
        <w:rPr>
          <w:rFonts w:ascii="Times New Roman" w:hAnsi="Times New Roman" w:cs="Times New Roman"/>
          <w:b/>
          <w:sz w:val="24"/>
          <w:szCs w:val="24"/>
        </w:rPr>
      </w:pPr>
    </w:p>
    <w:p w:rsidR="004075BC" w:rsidRPr="009842CC" w:rsidRDefault="004075BC" w:rsidP="004527D6">
      <w:pPr>
        <w:spacing w:after="0" w:line="240" w:lineRule="auto"/>
        <w:jc w:val="both"/>
        <w:rPr>
          <w:rFonts w:ascii="Times New Roman" w:hAnsi="Times New Roman" w:cs="Times New Roman"/>
          <w:sz w:val="24"/>
          <w:szCs w:val="24"/>
        </w:rPr>
      </w:pPr>
      <w:r w:rsidRPr="009842CC">
        <w:rPr>
          <w:rFonts w:ascii="Times New Roman" w:hAnsi="Times New Roman" w:cs="Times New Roman"/>
          <w:b/>
          <w:sz w:val="24"/>
          <w:szCs w:val="24"/>
        </w:rPr>
        <w:t>Madde-1.</w:t>
      </w:r>
      <w:r w:rsidRPr="009842CC">
        <w:rPr>
          <w:rFonts w:ascii="Times New Roman" w:hAnsi="Times New Roman" w:cs="Times New Roman"/>
          <w:sz w:val="24"/>
          <w:szCs w:val="24"/>
        </w:rPr>
        <w:t xml:space="preserve">Sözleşmenin </w:t>
      </w:r>
      <w:r w:rsidR="009842CC" w:rsidRPr="009842CC">
        <w:rPr>
          <w:rFonts w:ascii="Times New Roman" w:hAnsi="Times New Roman" w:cs="Times New Roman"/>
          <w:sz w:val="24"/>
          <w:szCs w:val="24"/>
        </w:rPr>
        <w:t>(</w:t>
      </w:r>
      <w:r w:rsidRPr="009842CC">
        <w:rPr>
          <w:rFonts w:ascii="Times New Roman" w:hAnsi="Times New Roman" w:cs="Times New Roman"/>
          <w:sz w:val="24"/>
          <w:szCs w:val="24"/>
        </w:rPr>
        <w:t>6</w:t>
      </w:r>
      <w:r w:rsidR="009842CC" w:rsidRPr="009842CC">
        <w:rPr>
          <w:rFonts w:ascii="Times New Roman" w:hAnsi="Times New Roman" w:cs="Times New Roman"/>
          <w:sz w:val="24"/>
          <w:szCs w:val="24"/>
        </w:rPr>
        <w:t>) maddesi</w:t>
      </w:r>
      <w:r w:rsidRPr="009842CC">
        <w:rPr>
          <w:rFonts w:ascii="Times New Roman" w:hAnsi="Times New Roman" w:cs="Times New Roman"/>
          <w:sz w:val="24"/>
          <w:szCs w:val="24"/>
        </w:rPr>
        <w:t xml:space="preserve"> Uygulanacak Usul ve Esaslar başlıklı bölümünün</w:t>
      </w:r>
      <w:r w:rsidRPr="009842CC">
        <w:rPr>
          <w:rFonts w:ascii="Times New Roman" w:hAnsi="Times New Roman" w:cs="Times New Roman"/>
          <w:b/>
          <w:sz w:val="24"/>
          <w:szCs w:val="24"/>
        </w:rPr>
        <w:t xml:space="preserve"> </w:t>
      </w:r>
      <w:r w:rsidR="00C3354F">
        <w:rPr>
          <w:rFonts w:ascii="Times New Roman" w:hAnsi="Times New Roman" w:cs="Times New Roman"/>
          <w:b/>
          <w:sz w:val="24"/>
          <w:szCs w:val="24"/>
        </w:rPr>
        <w:t>(</w:t>
      </w:r>
      <w:r w:rsidR="004527D6" w:rsidRPr="009842CC">
        <w:rPr>
          <w:rFonts w:ascii="Times New Roman" w:hAnsi="Times New Roman" w:cs="Times New Roman"/>
          <w:sz w:val="24"/>
          <w:szCs w:val="24"/>
        </w:rPr>
        <w:t>6.3.10</w:t>
      </w:r>
      <w:r w:rsidR="00C3354F">
        <w:rPr>
          <w:rFonts w:ascii="Times New Roman" w:hAnsi="Times New Roman" w:cs="Times New Roman"/>
          <w:sz w:val="24"/>
          <w:szCs w:val="24"/>
        </w:rPr>
        <w:t>)</w:t>
      </w:r>
      <w:r w:rsidR="004527D6" w:rsidRPr="009842CC">
        <w:rPr>
          <w:rFonts w:ascii="Times New Roman" w:hAnsi="Times New Roman" w:cs="Times New Roman"/>
          <w:sz w:val="24"/>
          <w:szCs w:val="24"/>
        </w:rPr>
        <w:t xml:space="preserve"> maddesinden sonra gelmek üzere aşağıdaki maddeler ilave edilmiştir.</w:t>
      </w:r>
    </w:p>
    <w:p w:rsidR="004527D6" w:rsidRPr="009842CC" w:rsidRDefault="004527D6" w:rsidP="004527D6">
      <w:pPr>
        <w:pBdr>
          <w:top w:val="nil"/>
          <w:left w:val="nil"/>
          <w:bottom w:val="nil"/>
          <w:right w:val="nil"/>
          <w:between w:val="nil"/>
          <w:bar w:val="nil"/>
        </w:pBdr>
        <w:tabs>
          <w:tab w:val="left" w:pos="709"/>
        </w:tabs>
        <w:spacing w:after="0" w:line="240" w:lineRule="auto"/>
        <w:jc w:val="both"/>
        <w:rPr>
          <w:rFonts w:ascii="Times New Roman" w:eastAsia="Times New Roman" w:hAnsi="Times New Roman" w:cs="Times New Roman"/>
          <w:noProof/>
          <w:sz w:val="24"/>
          <w:szCs w:val="24"/>
          <w:u w:color="000000"/>
          <w:bdr w:val="nil"/>
          <w:lang w:eastAsia="tr-TR"/>
        </w:rPr>
      </w:pPr>
      <w:r w:rsidRPr="009842CC">
        <w:rPr>
          <w:rFonts w:ascii="Times New Roman" w:eastAsia="Times New Roman" w:hAnsi="Times New Roman" w:cs="Times New Roman"/>
          <w:b/>
          <w:noProof/>
          <w:sz w:val="24"/>
          <w:szCs w:val="24"/>
          <w:u w:color="000000"/>
          <w:bdr w:val="nil"/>
          <w:lang w:eastAsia="tr-TR"/>
        </w:rPr>
        <w:t>6.3.11.</w:t>
      </w:r>
      <w:r w:rsidRPr="009842CC">
        <w:rPr>
          <w:rFonts w:ascii="Times New Roman" w:eastAsia="Times New Roman" w:hAnsi="Times New Roman" w:cs="Times New Roman"/>
          <w:noProof/>
          <w:sz w:val="24"/>
          <w:szCs w:val="24"/>
          <w:u w:color="000000"/>
          <w:bdr w:val="nil"/>
          <w:lang w:eastAsia="tr-TR"/>
        </w:rPr>
        <w:t xml:space="preserve"> Sözleşmelerin geçerlilik süresi sonunda; Kuruma olan borcu, Kurum bilgi işlem sistemi (MEDULA) üzerinden iletilen toplam tahakkuk tutarına göre hesaplanacak </w:t>
      </w:r>
      <w:r w:rsidRPr="009842CC">
        <w:rPr>
          <w:rFonts w:ascii="Times New Roman" w:eastAsia="Times New Roman" w:hAnsi="Times New Roman" w:cs="Times New Roman"/>
          <w:bCs/>
          <w:iCs/>
          <w:noProof/>
          <w:sz w:val="24"/>
          <w:szCs w:val="24"/>
          <w:u w:color="000000"/>
          <w:bdr w:val="nil"/>
          <w:lang w:eastAsia="tr-TR"/>
        </w:rPr>
        <w:t xml:space="preserve">son altı aylık fatura ortalamasını </w:t>
      </w:r>
      <w:r w:rsidRPr="009842CC">
        <w:rPr>
          <w:rFonts w:ascii="Times New Roman" w:eastAsia="Times New Roman" w:hAnsi="Times New Roman" w:cs="Times New Roman"/>
          <w:noProof/>
          <w:sz w:val="24"/>
          <w:szCs w:val="24"/>
          <w:u w:color="000000"/>
          <w:bdr w:val="nil"/>
          <w:lang w:eastAsia="tr-TR"/>
        </w:rPr>
        <w:t xml:space="preserve">aşan Müesselerle sözleşme yapılmaz. </w:t>
      </w:r>
    </w:p>
    <w:p w:rsidR="004527D6" w:rsidRPr="009842CC" w:rsidRDefault="004527D6" w:rsidP="004527D6">
      <w:pPr>
        <w:spacing w:after="0" w:line="240" w:lineRule="auto"/>
        <w:contextualSpacing/>
        <w:jc w:val="both"/>
        <w:rPr>
          <w:rFonts w:ascii="Times New Roman" w:eastAsia="Calibri" w:hAnsi="Times New Roman" w:cs="Times New Roman"/>
          <w:sz w:val="24"/>
          <w:szCs w:val="24"/>
        </w:rPr>
      </w:pPr>
      <w:r w:rsidRPr="009842CC">
        <w:rPr>
          <w:rFonts w:ascii="Times New Roman" w:eastAsia="Calibri" w:hAnsi="Times New Roman" w:cs="Times New Roman"/>
          <w:b/>
          <w:sz w:val="24"/>
          <w:szCs w:val="24"/>
        </w:rPr>
        <w:t xml:space="preserve">6.3.12. </w:t>
      </w:r>
      <w:r w:rsidR="008317AA">
        <w:rPr>
          <w:rFonts w:ascii="Times New Roman" w:eastAsia="Calibri" w:hAnsi="Times New Roman" w:cs="Times New Roman"/>
          <w:sz w:val="24"/>
          <w:szCs w:val="24"/>
        </w:rPr>
        <w:t>Müessese</w:t>
      </w:r>
      <w:r w:rsidRPr="009842CC">
        <w:rPr>
          <w:rFonts w:ascii="Times New Roman" w:eastAsia="Calibri" w:hAnsi="Times New Roman" w:cs="Times New Roman"/>
          <w:sz w:val="24"/>
          <w:szCs w:val="24"/>
        </w:rPr>
        <w:t>nin,</w:t>
      </w:r>
      <w:r w:rsidRPr="009842CC">
        <w:rPr>
          <w:rFonts w:ascii="Times New Roman" w:eastAsia="Calibri" w:hAnsi="Times New Roman" w:cs="Times New Roman"/>
          <w:b/>
          <w:sz w:val="24"/>
          <w:szCs w:val="24"/>
        </w:rPr>
        <w:t xml:space="preserve"> y</w:t>
      </w:r>
      <w:r w:rsidRPr="009842CC">
        <w:rPr>
          <w:rFonts w:ascii="Times New Roman" w:eastAsia="Calibri" w:hAnsi="Times New Roman" w:cs="Times New Roman"/>
          <w:sz w:val="24"/>
          <w:szCs w:val="24"/>
        </w:rPr>
        <w:t>eni dönem için sözleşmesinin yenilenip yenilenmemesi Kurumca daha önce yapılan tespitler, hasta memnuniyeti, kamu yararı, aktüeryal denge ve verimlilik gibi ölçütler değerlendirilerek Kurum tarafından belirlenir.</w:t>
      </w:r>
    </w:p>
    <w:p w:rsidR="00182CA8" w:rsidRPr="009842CC" w:rsidRDefault="004527D6" w:rsidP="009842CC">
      <w:pPr>
        <w:spacing w:after="0" w:line="240" w:lineRule="auto"/>
        <w:jc w:val="both"/>
        <w:rPr>
          <w:rFonts w:ascii="Times New Roman" w:hAnsi="Times New Roman" w:cs="Times New Roman"/>
          <w:sz w:val="24"/>
          <w:szCs w:val="24"/>
        </w:rPr>
      </w:pPr>
      <w:r w:rsidRPr="009842CC">
        <w:rPr>
          <w:rFonts w:ascii="Times New Roman" w:hAnsi="Times New Roman" w:cs="Times New Roman"/>
          <w:b/>
          <w:sz w:val="24"/>
          <w:szCs w:val="24"/>
        </w:rPr>
        <w:t>Madde-2</w:t>
      </w:r>
      <w:r w:rsidR="00951BDC" w:rsidRPr="009842CC">
        <w:rPr>
          <w:rFonts w:ascii="Times New Roman" w:hAnsi="Times New Roman" w:cs="Times New Roman"/>
          <w:b/>
          <w:sz w:val="24"/>
          <w:szCs w:val="24"/>
        </w:rPr>
        <w:t>.</w:t>
      </w:r>
      <w:r w:rsidR="00182CA8" w:rsidRPr="009842CC">
        <w:rPr>
          <w:rFonts w:ascii="Times New Roman" w:hAnsi="Times New Roman" w:cs="Times New Roman"/>
          <w:b/>
          <w:sz w:val="24"/>
          <w:szCs w:val="24"/>
        </w:rPr>
        <w:t xml:space="preserve"> </w:t>
      </w:r>
      <w:r w:rsidR="008317AA" w:rsidRPr="008317AA">
        <w:rPr>
          <w:rFonts w:ascii="Times New Roman" w:hAnsi="Times New Roman" w:cs="Times New Roman"/>
          <w:sz w:val="24"/>
          <w:szCs w:val="24"/>
        </w:rPr>
        <w:t xml:space="preserve">Sözleşmenin </w:t>
      </w:r>
      <w:r w:rsidR="00182CA8" w:rsidRPr="009842CC">
        <w:rPr>
          <w:rFonts w:ascii="Times New Roman" w:hAnsi="Times New Roman" w:cs="Times New Roman"/>
          <w:sz w:val="24"/>
          <w:szCs w:val="24"/>
        </w:rPr>
        <w:t>(</w:t>
      </w:r>
      <w:proofErr w:type="gramStart"/>
      <w:r w:rsidR="00182CA8" w:rsidRPr="009842CC">
        <w:rPr>
          <w:rFonts w:ascii="Times New Roman" w:hAnsi="Times New Roman" w:cs="Times New Roman"/>
          <w:sz w:val="24"/>
          <w:szCs w:val="24"/>
        </w:rPr>
        <w:t>6.6</w:t>
      </w:r>
      <w:proofErr w:type="gramEnd"/>
      <w:r w:rsidR="00182CA8" w:rsidRPr="009842CC">
        <w:rPr>
          <w:rFonts w:ascii="Times New Roman" w:hAnsi="Times New Roman" w:cs="Times New Roman"/>
          <w:sz w:val="24"/>
          <w:szCs w:val="24"/>
        </w:rPr>
        <w:t>.) başlıklı bölümünde yer alan</w:t>
      </w:r>
      <w:r w:rsidR="00182CA8" w:rsidRPr="009842CC">
        <w:rPr>
          <w:rFonts w:ascii="Times New Roman" w:hAnsi="Times New Roman" w:cs="Times New Roman"/>
          <w:b/>
          <w:sz w:val="24"/>
          <w:szCs w:val="24"/>
        </w:rPr>
        <w:t xml:space="preserve"> </w:t>
      </w:r>
      <w:r w:rsidR="00182CA8" w:rsidRPr="009842CC">
        <w:rPr>
          <w:rFonts w:ascii="Times New Roman" w:hAnsi="Times New Roman" w:cs="Times New Roman"/>
          <w:sz w:val="24"/>
          <w:szCs w:val="24"/>
        </w:rPr>
        <w:t>Müesseseye İlişkin Değişiklikler başlığı altında yer alan maddeler aşağıdaki şekilde revize edilmiştir.</w:t>
      </w:r>
    </w:p>
    <w:p w:rsidR="00951BDC" w:rsidRPr="009842CC" w:rsidRDefault="00951BDC" w:rsidP="009842CC">
      <w:pPr>
        <w:tabs>
          <w:tab w:val="left" w:pos="709"/>
          <w:tab w:val="left" w:pos="1276"/>
        </w:tabs>
        <w:spacing w:after="0" w:line="240" w:lineRule="auto"/>
        <w:ind w:right="-2"/>
        <w:jc w:val="both"/>
        <w:rPr>
          <w:rFonts w:ascii="Times New Roman" w:eastAsia="Times New Roman" w:hAnsi="Times New Roman" w:cs="Times New Roman"/>
          <w:sz w:val="24"/>
          <w:szCs w:val="24"/>
          <w:lang w:eastAsia="tr-TR"/>
        </w:rPr>
      </w:pPr>
      <w:r w:rsidRPr="009842CC">
        <w:rPr>
          <w:rFonts w:ascii="Times New Roman" w:eastAsia="Times New Roman" w:hAnsi="Times New Roman" w:cs="Times New Roman"/>
          <w:b/>
          <w:sz w:val="24"/>
          <w:szCs w:val="24"/>
          <w:lang w:eastAsia="tr-TR"/>
        </w:rPr>
        <w:t xml:space="preserve">6.6.2 </w:t>
      </w:r>
      <w:r w:rsidRPr="009842CC">
        <w:rPr>
          <w:rFonts w:ascii="Times New Roman" w:eastAsia="Times New Roman" w:hAnsi="Times New Roman" w:cs="Times New Roman"/>
          <w:sz w:val="24"/>
          <w:szCs w:val="24"/>
          <w:lang w:eastAsia="tr-TR"/>
        </w:rPr>
        <w:t>Müessesenin unvan, sahip ve mesul müdürünün değişmemesi şartıyla aynı il sınırları içindeki adres değişikliği, değişiklik için il sağlık müdürlüğüne müracaatının gerçekleştiği tarihi takip eden iş günü</w:t>
      </w:r>
      <w:r w:rsidR="00F303C0">
        <w:rPr>
          <w:rFonts w:ascii="Times New Roman" w:eastAsia="Times New Roman" w:hAnsi="Times New Roman" w:cs="Times New Roman"/>
          <w:sz w:val="24"/>
          <w:szCs w:val="24"/>
          <w:lang w:eastAsia="tr-TR"/>
        </w:rPr>
        <w:t xml:space="preserve"> içerisinde Kuruma bildirilir. A</w:t>
      </w:r>
      <w:r w:rsidRPr="009842CC">
        <w:rPr>
          <w:rFonts w:ascii="Times New Roman" w:eastAsia="Times New Roman" w:hAnsi="Times New Roman" w:cs="Times New Roman"/>
          <w:sz w:val="24"/>
          <w:szCs w:val="24"/>
          <w:lang w:eastAsia="tr-TR"/>
        </w:rPr>
        <w:t>dres değişikliği ile ilgili yeni ruhsatın müesseseye İl Sağlık Müdürlüğü tarafından teslim edildiği tarihi takip eden günden itibaren en geç 5(beş) iş günü içinde ruhsat fotokopisinin Kuruma ibraz edilmesi mecburidir</w:t>
      </w:r>
      <w:r w:rsidR="00CA50AD" w:rsidRPr="009842CC">
        <w:rPr>
          <w:rFonts w:ascii="Times New Roman" w:eastAsia="Times New Roman" w:hAnsi="Times New Roman" w:cs="Times New Roman"/>
          <w:sz w:val="24"/>
          <w:szCs w:val="24"/>
          <w:lang w:eastAsia="tr-TR"/>
        </w:rPr>
        <w:t>.</w:t>
      </w:r>
    </w:p>
    <w:p w:rsidR="00F4561F" w:rsidRPr="009842CC" w:rsidRDefault="00F4561F" w:rsidP="00792164">
      <w:pPr>
        <w:autoSpaceDE w:val="0"/>
        <w:autoSpaceDN w:val="0"/>
        <w:adjustRightInd w:val="0"/>
        <w:spacing w:after="0" w:line="240" w:lineRule="auto"/>
        <w:jc w:val="both"/>
        <w:rPr>
          <w:rFonts w:ascii="Times New Roman" w:eastAsia="Calibri" w:hAnsi="Times New Roman" w:cs="Times New Roman"/>
          <w:bCs/>
          <w:sz w:val="24"/>
          <w:szCs w:val="24"/>
        </w:rPr>
      </w:pPr>
      <w:r w:rsidRPr="009842CC">
        <w:rPr>
          <w:rFonts w:ascii="Times New Roman" w:eastAsia="Times New Roman" w:hAnsi="Times New Roman" w:cs="Times New Roman"/>
          <w:b/>
          <w:sz w:val="24"/>
          <w:szCs w:val="24"/>
          <w:lang w:eastAsia="tr-TR"/>
        </w:rPr>
        <w:t xml:space="preserve">6.6.3 </w:t>
      </w:r>
      <w:r w:rsidRPr="009842CC">
        <w:rPr>
          <w:rFonts w:ascii="Times New Roman" w:eastAsia="Calibri" w:hAnsi="Times New Roman" w:cs="Times New Roman"/>
          <w:bCs/>
          <w:sz w:val="24"/>
          <w:szCs w:val="24"/>
        </w:rPr>
        <w:t>Merkezin unvan, nevi, sahip, anonim şirketlerde yönetim kurulu başkan ve/</w:t>
      </w:r>
      <w:r w:rsidR="00073AB9" w:rsidRPr="009842CC">
        <w:rPr>
          <w:rFonts w:ascii="Times New Roman" w:eastAsia="Calibri" w:hAnsi="Times New Roman" w:cs="Times New Roman"/>
          <w:bCs/>
          <w:sz w:val="24"/>
          <w:szCs w:val="24"/>
        </w:rPr>
        <w:t>veya yönetim</w:t>
      </w:r>
      <w:r w:rsidRPr="009842CC">
        <w:rPr>
          <w:rFonts w:ascii="Times New Roman" w:eastAsia="Calibri" w:hAnsi="Times New Roman" w:cs="Times New Roman"/>
          <w:bCs/>
          <w:sz w:val="24"/>
          <w:szCs w:val="24"/>
        </w:rPr>
        <w:t xml:space="preserve"> kurulu üyelerine ilişkin değişiklikler, diğer şirket türlerinde ise ortaklara ilişkin değişiklikleri, değişikliğin Türkiye Ticaret Sicili Gazetesi’nde ilan edildiği tarih itibarıyla </w:t>
      </w:r>
      <w:r w:rsidRPr="00073AB9">
        <w:rPr>
          <w:rFonts w:ascii="Times New Roman" w:eastAsia="Calibri" w:hAnsi="Times New Roman" w:cs="Times New Roman"/>
          <w:bCs/>
          <w:sz w:val="24"/>
          <w:szCs w:val="24"/>
        </w:rPr>
        <w:t>30 (otuz)</w:t>
      </w:r>
      <w:r w:rsidRPr="009842CC">
        <w:rPr>
          <w:rFonts w:ascii="Times New Roman" w:eastAsia="Calibri" w:hAnsi="Times New Roman" w:cs="Times New Roman"/>
          <w:b/>
          <w:bCs/>
          <w:sz w:val="24"/>
          <w:szCs w:val="24"/>
        </w:rPr>
        <w:t xml:space="preserve"> </w:t>
      </w:r>
      <w:r w:rsidRPr="009842CC">
        <w:rPr>
          <w:rFonts w:ascii="Times New Roman" w:eastAsia="Calibri" w:hAnsi="Times New Roman" w:cs="Times New Roman"/>
          <w:bCs/>
          <w:sz w:val="24"/>
          <w:szCs w:val="24"/>
        </w:rPr>
        <w:t xml:space="preserve">gün içerisinde Kuruma bildirmek ve ilgili belgeleri sunmakla yükümlüdür. </w:t>
      </w:r>
    </w:p>
    <w:p w:rsidR="00F4561F" w:rsidRPr="009842CC" w:rsidRDefault="00F4561F" w:rsidP="00792164">
      <w:pPr>
        <w:spacing w:after="0"/>
        <w:jc w:val="both"/>
        <w:rPr>
          <w:rFonts w:ascii="Times New Roman" w:eastAsia="Calibri" w:hAnsi="Times New Roman" w:cs="Times New Roman"/>
          <w:sz w:val="24"/>
          <w:szCs w:val="24"/>
        </w:rPr>
      </w:pPr>
      <w:r w:rsidRPr="009842CC">
        <w:rPr>
          <w:rFonts w:ascii="Times New Roman" w:eastAsia="Calibri" w:hAnsi="Times New Roman" w:cs="Times New Roman"/>
          <w:b/>
          <w:sz w:val="24"/>
          <w:szCs w:val="24"/>
        </w:rPr>
        <w:t>6.6.4.</w:t>
      </w:r>
      <w:r w:rsidRPr="009842CC">
        <w:rPr>
          <w:rFonts w:ascii="Times New Roman" w:eastAsia="Calibri" w:hAnsi="Times New Roman" w:cs="Times New Roman"/>
          <w:sz w:val="24"/>
          <w:szCs w:val="24"/>
        </w:rPr>
        <w:t>Merkezin bir başka kişi veya kuruluş tarafından devralınması halinde, devir tarihi itibariyle Kurumla imzaladığı sözleşme fesih olur. Devralan kişi veya kuruluş ile 6552 sayılı Kanun ile değiştirilen 5510 sayılı Kanunun 103üncü maddesi hükümleri, 6098 sayılı Türk Borçlar Kanununun sözleşmenin devri ve sözleşmeye katılma ve borç ilişkilerinde taraf değişikliklerine ilişkin hükümleri, 6102 sayılı Türk Ticaret Kanununun ticari işletme hukukuna ilişkin hükümleri ve işbu sözleşme hükümleri saklı kalmak kaydıyla sözleşme yapılır.</w:t>
      </w:r>
    </w:p>
    <w:p w:rsidR="00F4561F" w:rsidRPr="009842CC" w:rsidRDefault="00F4561F" w:rsidP="00792164">
      <w:pPr>
        <w:tabs>
          <w:tab w:val="left" w:pos="709"/>
          <w:tab w:val="left" w:pos="993"/>
          <w:tab w:val="left" w:pos="1276"/>
        </w:tabs>
        <w:spacing w:after="0" w:line="240" w:lineRule="auto"/>
        <w:ind w:right="-2"/>
        <w:jc w:val="both"/>
        <w:rPr>
          <w:rFonts w:ascii="Times New Roman" w:eastAsia="Times New Roman" w:hAnsi="Times New Roman" w:cs="Times New Roman"/>
          <w:sz w:val="24"/>
          <w:szCs w:val="24"/>
          <w:lang w:eastAsia="tr-TR"/>
        </w:rPr>
      </w:pPr>
      <w:r w:rsidRPr="009842CC">
        <w:rPr>
          <w:rFonts w:ascii="Times New Roman" w:eastAsia="Times New Roman" w:hAnsi="Times New Roman" w:cs="Times New Roman"/>
          <w:b/>
          <w:sz w:val="24"/>
          <w:szCs w:val="24"/>
          <w:lang w:eastAsia="tr-TR"/>
        </w:rPr>
        <w:t>6.6.5.</w:t>
      </w:r>
      <w:r w:rsidRPr="009842CC">
        <w:rPr>
          <w:rFonts w:ascii="Times New Roman" w:eastAsia="Times New Roman" w:hAnsi="Times New Roman" w:cs="Times New Roman"/>
          <w:sz w:val="24"/>
          <w:szCs w:val="24"/>
          <w:lang w:eastAsia="tr-TR"/>
        </w:rPr>
        <w:t>Merkez kapatılması halinde, kapatılma halinin ortaya çıktığı tarihi takip eden iş günü bitimine kadar durum Kuruma bildirilir. Kapanma tarihi itibariyle Kurumla imzalanan sözleşme fesih olur.</w:t>
      </w:r>
    </w:p>
    <w:p w:rsidR="00F4561F" w:rsidRPr="009842CC" w:rsidRDefault="00F4561F" w:rsidP="00792164">
      <w:pPr>
        <w:tabs>
          <w:tab w:val="left" w:pos="709"/>
          <w:tab w:val="left" w:pos="993"/>
          <w:tab w:val="left" w:pos="1276"/>
        </w:tabs>
        <w:spacing w:after="0" w:line="240" w:lineRule="auto"/>
        <w:ind w:right="-2"/>
        <w:jc w:val="both"/>
        <w:rPr>
          <w:rFonts w:ascii="Times New Roman" w:eastAsia="Times New Roman" w:hAnsi="Times New Roman" w:cs="Times New Roman"/>
          <w:sz w:val="24"/>
          <w:szCs w:val="24"/>
          <w:lang w:eastAsia="tr-TR"/>
        </w:rPr>
      </w:pPr>
      <w:r w:rsidRPr="009842CC">
        <w:rPr>
          <w:rFonts w:ascii="Times New Roman" w:eastAsia="Times New Roman" w:hAnsi="Times New Roman" w:cs="Times New Roman"/>
          <w:sz w:val="24"/>
          <w:szCs w:val="24"/>
          <w:lang w:eastAsia="tr-TR"/>
        </w:rPr>
        <w:t xml:space="preserve">Merkez sahibi veya sorumlu müdürün vefatı halinde ise takip eden 10 (on) iş günü içerisinde yeni durum Kuruma bildirilir. Vefat tarihi itibariyle Kurumla var olan sözleşme sona erer, reçete kabul edilmez. </w:t>
      </w:r>
    </w:p>
    <w:p w:rsidR="00F4561F" w:rsidRPr="009842CC" w:rsidRDefault="00F4561F" w:rsidP="00792164">
      <w:pPr>
        <w:tabs>
          <w:tab w:val="left" w:pos="709"/>
          <w:tab w:val="left" w:pos="993"/>
          <w:tab w:val="left" w:pos="1276"/>
        </w:tabs>
        <w:spacing w:after="0" w:line="240" w:lineRule="auto"/>
        <w:ind w:right="-2"/>
        <w:jc w:val="both"/>
        <w:rPr>
          <w:rFonts w:ascii="Times New Roman" w:eastAsia="Times New Roman" w:hAnsi="Times New Roman" w:cs="Times New Roman"/>
          <w:sz w:val="24"/>
          <w:szCs w:val="24"/>
          <w:lang w:eastAsia="tr-TR"/>
        </w:rPr>
      </w:pPr>
      <w:r w:rsidRPr="009842CC">
        <w:rPr>
          <w:rFonts w:ascii="Times New Roman" w:eastAsia="Times New Roman" w:hAnsi="Times New Roman" w:cs="Times New Roman"/>
          <w:sz w:val="24"/>
          <w:szCs w:val="24"/>
          <w:lang w:eastAsia="tr-TR"/>
        </w:rPr>
        <w:t xml:space="preserve"> Merkez sahibinin vefatı halinde mesul müdür bulundurulması koşulu ile merkez sahibinin mirasçılarının talebi halinde Kurum uygun görürse yeniden sözleşme yapılarak merkezin reçete ve hasta müracaat girişi açılır. </w:t>
      </w:r>
    </w:p>
    <w:p w:rsidR="009B26B2" w:rsidRPr="009842CC" w:rsidRDefault="009B26B2" w:rsidP="00792164">
      <w:pPr>
        <w:spacing w:line="240" w:lineRule="auto"/>
        <w:jc w:val="both"/>
        <w:rPr>
          <w:rFonts w:ascii="Times New Roman" w:hAnsi="Times New Roman" w:cs="Times New Roman"/>
          <w:sz w:val="24"/>
          <w:szCs w:val="24"/>
          <w:u w:val="single"/>
        </w:rPr>
      </w:pPr>
      <w:r w:rsidRPr="009842CC">
        <w:rPr>
          <w:rFonts w:ascii="Times New Roman" w:hAnsi="Times New Roman" w:cs="Times New Roman"/>
          <w:b/>
          <w:sz w:val="24"/>
          <w:szCs w:val="24"/>
        </w:rPr>
        <w:t>Madde</w:t>
      </w:r>
      <w:r w:rsidR="004527D6" w:rsidRPr="009842CC">
        <w:rPr>
          <w:rFonts w:ascii="Times New Roman" w:hAnsi="Times New Roman" w:cs="Times New Roman"/>
          <w:b/>
          <w:sz w:val="24"/>
          <w:szCs w:val="24"/>
        </w:rPr>
        <w:t>-3</w:t>
      </w:r>
      <w:r w:rsidRPr="009842CC">
        <w:rPr>
          <w:rFonts w:ascii="Times New Roman" w:hAnsi="Times New Roman" w:cs="Times New Roman"/>
          <w:b/>
          <w:sz w:val="24"/>
          <w:szCs w:val="24"/>
        </w:rPr>
        <w:t>.</w:t>
      </w:r>
      <w:r w:rsidR="008317AA">
        <w:rPr>
          <w:rFonts w:ascii="Times New Roman" w:hAnsi="Times New Roman" w:cs="Times New Roman"/>
          <w:b/>
          <w:sz w:val="24"/>
          <w:szCs w:val="24"/>
        </w:rPr>
        <w:t xml:space="preserve"> </w:t>
      </w:r>
      <w:r w:rsidR="008317AA" w:rsidRPr="008317AA">
        <w:rPr>
          <w:rFonts w:ascii="Times New Roman" w:hAnsi="Times New Roman" w:cs="Times New Roman"/>
          <w:sz w:val="24"/>
          <w:szCs w:val="24"/>
        </w:rPr>
        <w:t>Sözleşmenin</w:t>
      </w:r>
      <w:r w:rsidRPr="009842CC">
        <w:rPr>
          <w:rFonts w:ascii="Times New Roman" w:hAnsi="Times New Roman" w:cs="Times New Roman"/>
          <w:b/>
          <w:sz w:val="24"/>
          <w:szCs w:val="24"/>
        </w:rPr>
        <w:t xml:space="preserve"> </w:t>
      </w:r>
      <w:r w:rsidR="008317AA">
        <w:rPr>
          <w:rFonts w:ascii="Times New Roman" w:hAnsi="Times New Roman" w:cs="Times New Roman"/>
          <w:b/>
          <w:sz w:val="24"/>
          <w:szCs w:val="24"/>
        </w:rPr>
        <w:t>(</w:t>
      </w:r>
      <w:proofErr w:type="gramStart"/>
      <w:r w:rsidRPr="009842CC">
        <w:rPr>
          <w:rFonts w:ascii="Times New Roman" w:hAnsi="Times New Roman" w:cs="Times New Roman"/>
          <w:b/>
          <w:sz w:val="24"/>
          <w:szCs w:val="24"/>
        </w:rPr>
        <w:t>7</w:t>
      </w:r>
      <w:r w:rsidRPr="009842CC">
        <w:rPr>
          <w:rFonts w:ascii="Times New Roman" w:hAnsi="Times New Roman" w:cs="Times New Roman"/>
          <w:sz w:val="24"/>
          <w:szCs w:val="24"/>
        </w:rPr>
        <w:t>.1</w:t>
      </w:r>
      <w:proofErr w:type="gramEnd"/>
      <w:r w:rsidRPr="009842CC">
        <w:rPr>
          <w:rFonts w:ascii="Times New Roman" w:hAnsi="Times New Roman" w:cs="Times New Roman"/>
          <w:sz w:val="24"/>
          <w:szCs w:val="24"/>
        </w:rPr>
        <w:t>.</w:t>
      </w:r>
      <w:r w:rsidR="008317AA">
        <w:rPr>
          <w:rFonts w:ascii="Times New Roman" w:hAnsi="Times New Roman" w:cs="Times New Roman"/>
          <w:sz w:val="24"/>
          <w:szCs w:val="24"/>
        </w:rPr>
        <w:t>)</w:t>
      </w:r>
      <w:r w:rsidRPr="009842CC">
        <w:rPr>
          <w:rFonts w:ascii="Times New Roman" w:hAnsi="Times New Roman" w:cs="Times New Roman"/>
          <w:sz w:val="24"/>
          <w:szCs w:val="24"/>
        </w:rPr>
        <w:t xml:space="preserve"> başlıklı Faturaların düzenlenmesi ile ilgili bölümün </w:t>
      </w:r>
      <w:r w:rsidR="008317AA">
        <w:rPr>
          <w:rFonts w:ascii="Times New Roman" w:hAnsi="Times New Roman" w:cs="Times New Roman"/>
          <w:sz w:val="24"/>
          <w:szCs w:val="24"/>
        </w:rPr>
        <w:t>(</w:t>
      </w:r>
      <w:r w:rsidRPr="009842CC">
        <w:rPr>
          <w:rFonts w:ascii="Times New Roman" w:hAnsi="Times New Roman" w:cs="Times New Roman"/>
          <w:sz w:val="24"/>
          <w:szCs w:val="24"/>
        </w:rPr>
        <w:t>7.1.3</w:t>
      </w:r>
      <w:r w:rsidR="008317AA">
        <w:rPr>
          <w:rFonts w:ascii="Times New Roman" w:hAnsi="Times New Roman" w:cs="Times New Roman"/>
          <w:sz w:val="24"/>
          <w:szCs w:val="24"/>
        </w:rPr>
        <w:t>)</w:t>
      </w:r>
      <w:r w:rsidRPr="009842CC">
        <w:rPr>
          <w:rFonts w:ascii="Times New Roman" w:hAnsi="Times New Roman" w:cs="Times New Roman"/>
          <w:sz w:val="24"/>
          <w:szCs w:val="24"/>
        </w:rPr>
        <w:t xml:space="preserve"> bendindeki </w:t>
      </w:r>
      <w:r w:rsidR="00792164" w:rsidRPr="009842CC">
        <w:rPr>
          <w:rFonts w:ascii="Times New Roman" w:hAnsi="Times New Roman" w:cs="Times New Roman"/>
          <w:sz w:val="24"/>
          <w:szCs w:val="24"/>
        </w:rPr>
        <w:t>paragrafın</w:t>
      </w:r>
      <w:r w:rsidRPr="009842CC">
        <w:rPr>
          <w:rFonts w:ascii="Times New Roman" w:hAnsi="Times New Roman" w:cs="Times New Roman"/>
          <w:sz w:val="24"/>
          <w:szCs w:val="24"/>
        </w:rPr>
        <w:t xml:space="preserve"> sonuna gelmek </w:t>
      </w:r>
      <w:r w:rsidR="00792164" w:rsidRPr="009842CC">
        <w:rPr>
          <w:rFonts w:ascii="Times New Roman" w:hAnsi="Times New Roman" w:cs="Times New Roman"/>
          <w:sz w:val="24"/>
          <w:szCs w:val="24"/>
        </w:rPr>
        <w:t>üzere aşağıdaki düzenleme yapılmıştır.</w:t>
      </w:r>
    </w:p>
    <w:p w:rsidR="009B26B2" w:rsidRDefault="009B26B2" w:rsidP="00792164">
      <w:pPr>
        <w:tabs>
          <w:tab w:val="left" w:pos="709"/>
          <w:tab w:val="left" w:pos="1276"/>
          <w:tab w:val="left" w:pos="1843"/>
        </w:tabs>
        <w:spacing w:after="0" w:line="240" w:lineRule="auto"/>
        <w:ind w:right="-2"/>
        <w:jc w:val="both"/>
        <w:rPr>
          <w:rFonts w:ascii="Times New Roman" w:eastAsia="Times New Roman" w:hAnsi="Times New Roman" w:cs="Times New Roman"/>
          <w:sz w:val="24"/>
          <w:szCs w:val="24"/>
          <w:lang w:eastAsia="tr-TR"/>
        </w:rPr>
      </w:pPr>
      <w:r w:rsidRPr="009842CC">
        <w:rPr>
          <w:rFonts w:ascii="Times New Roman" w:eastAsia="Times New Roman" w:hAnsi="Times New Roman" w:cs="Times New Roman"/>
          <w:b/>
          <w:sz w:val="24"/>
          <w:szCs w:val="24"/>
          <w:lang w:eastAsia="tr-TR"/>
        </w:rPr>
        <w:t>7.1.3</w:t>
      </w:r>
      <w:r w:rsidRPr="009842CC">
        <w:rPr>
          <w:rFonts w:ascii="Times New Roman" w:eastAsia="Times New Roman" w:hAnsi="Times New Roman" w:cs="Times New Roman"/>
          <w:sz w:val="24"/>
          <w:szCs w:val="24"/>
          <w:lang w:eastAsia="tr-TR"/>
        </w:rPr>
        <w:t>.</w:t>
      </w:r>
      <w:r w:rsidR="00C3354F">
        <w:rPr>
          <w:rFonts w:ascii="Times New Roman" w:eastAsia="Times New Roman" w:hAnsi="Times New Roman" w:cs="Times New Roman"/>
          <w:sz w:val="24"/>
          <w:szCs w:val="24"/>
          <w:lang w:eastAsia="tr-TR"/>
        </w:rPr>
        <w:t>(</w:t>
      </w:r>
      <w:proofErr w:type="gramStart"/>
      <w:r w:rsidR="00C3354F">
        <w:rPr>
          <w:rFonts w:ascii="Times New Roman" w:eastAsia="Times New Roman" w:hAnsi="Times New Roman" w:cs="Times New Roman"/>
          <w:sz w:val="24"/>
          <w:szCs w:val="24"/>
          <w:lang w:eastAsia="tr-TR"/>
        </w:rPr>
        <w:t>…..</w:t>
      </w:r>
      <w:proofErr w:type="gramEnd"/>
      <w:r w:rsidR="00C3354F">
        <w:rPr>
          <w:rFonts w:ascii="Times New Roman" w:eastAsia="Times New Roman" w:hAnsi="Times New Roman" w:cs="Times New Roman"/>
          <w:sz w:val="24"/>
          <w:szCs w:val="24"/>
          <w:lang w:eastAsia="tr-TR"/>
        </w:rPr>
        <w:t xml:space="preserve">) </w:t>
      </w:r>
      <w:r w:rsidRPr="009842CC">
        <w:rPr>
          <w:rFonts w:ascii="Times New Roman" w:eastAsia="Times New Roman" w:hAnsi="Times New Roman" w:cs="Times New Roman"/>
          <w:sz w:val="24"/>
          <w:szCs w:val="24"/>
          <w:lang w:eastAsia="tr-TR"/>
        </w:rPr>
        <w:t>Müessesenin kapanması halinde kapanış tarihi itibariyle sonlandırılarak, faturalandırılır.</w:t>
      </w:r>
    </w:p>
    <w:p w:rsidR="002B4630" w:rsidRPr="002B4630" w:rsidRDefault="002B4630" w:rsidP="002B4630">
      <w:pPr>
        <w:tabs>
          <w:tab w:val="left" w:pos="709"/>
          <w:tab w:val="left" w:pos="1276"/>
          <w:tab w:val="left" w:pos="1843"/>
        </w:tabs>
        <w:spacing w:after="0" w:line="240" w:lineRule="auto"/>
        <w:ind w:right="-2"/>
        <w:jc w:val="both"/>
        <w:rPr>
          <w:rFonts w:ascii="Times New Roman" w:eastAsia="Times New Roman" w:hAnsi="Times New Roman" w:cs="Times New Roman"/>
          <w:sz w:val="24"/>
          <w:szCs w:val="24"/>
          <w:lang w:eastAsia="tr-TR"/>
        </w:rPr>
      </w:pPr>
      <w:r w:rsidRPr="002B4630">
        <w:rPr>
          <w:rFonts w:ascii="Times New Roman" w:eastAsia="Times New Roman" w:hAnsi="Times New Roman" w:cs="Times New Roman"/>
          <w:b/>
          <w:sz w:val="24"/>
          <w:szCs w:val="24"/>
          <w:lang w:eastAsia="tr-TR"/>
        </w:rPr>
        <w:t>Madde-4.</w:t>
      </w:r>
      <w:r w:rsidRPr="002B4630">
        <w:rPr>
          <w:rFonts w:ascii="Times New Roman" w:eastAsia="Times New Roman" w:hAnsi="Times New Roman" w:cs="Times New Roman"/>
          <w:b/>
          <w:i/>
          <w:sz w:val="24"/>
          <w:szCs w:val="24"/>
          <w:lang w:eastAsia="tr-TR"/>
        </w:rPr>
        <w:t xml:space="preserve">  </w:t>
      </w:r>
      <w:r w:rsidRPr="002B4630">
        <w:rPr>
          <w:rFonts w:ascii="Times New Roman" w:eastAsia="Times New Roman" w:hAnsi="Times New Roman" w:cs="Times New Roman"/>
          <w:sz w:val="24"/>
          <w:szCs w:val="24"/>
          <w:lang w:eastAsia="tr-TR"/>
        </w:rPr>
        <w:t>Sözleşmenin (8.) maddesi Cezai Koşul ve Fesih Hükümleri genel başlığı altında yer alan (8.1.4) ve (8.2.1) maddeye (6.6.4) madde eklenmiştir.</w:t>
      </w:r>
    </w:p>
    <w:p w:rsidR="002B4630" w:rsidRPr="009842CC" w:rsidRDefault="002B4630" w:rsidP="00792164">
      <w:pPr>
        <w:tabs>
          <w:tab w:val="left" w:pos="709"/>
          <w:tab w:val="left" w:pos="1276"/>
          <w:tab w:val="left" w:pos="1843"/>
        </w:tabs>
        <w:spacing w:after="0" w:line="240" w:lineRule="auto"/>
        <w:ind w:right="-2"/>
        <w:jc w:val="both"/>
        <w:rPr>
          <w:rFonts w:ascii="Times New Roman" w:eastAsia="Times New Roman" w:hAnsi="Times New Roman" w:cs="Times New Roman"/>
          <w:sz w:val="24"/>
          <w:szCs w:val="24"/>
          <w:lang w:eastAsia="tr-TR"/>
        </w:rPr>
      </w:pPr>
    </w:p>
    <w:p w:rsidR="00792164" w:rsidRPr="009842CC" w:rsidRDefault="00792164" w:rsidP="00792164">
      <w:pPr>
        <w:spacing w:line="240" w:lineRule="auto"/>
        <w:jc w:val="both"/>
        <w:rPr>
          <w:rFonts w:ascii="Times New Roman" w:hAnsi="Times New Roman" w:cs="Times New Roman"/>
          <w:b/>
          <w:i/>
          <w:sz w:val="24"/>
          <w:szCs w:val="24"/>
        </w:rPr>
      </w:pPr>
      <w:r w:rsidRPr="009842CC">
        <w:rPr>
          <w:rFonts w:ascii="Times New Roman" w:hAnsi="Times New Roman" w:cs="Times New Roman"/>
          <w:b/>
          <w:sz w:val="24"/>
          <w:szCs w:val="24"/>
        </w:rPr>
        <w:lastRenderedPageBreak/>
        <w:t>Madde</w:t>
      </w:r>
      <w:r w:rsidR="002B4630">
        <w:rPr>
          <w:rFonts w:ascii="Times New Roman" w:hAnsi="Times New Roman" w:cs="Times New Roman"/>
          <w:b/>
          <w:sz w:val="24"/>
          <w:szCs w:val="24"/>
        </w:rPr>
        <w:t>-5</w:t>
      </w:r>
      <w:r w:rsidRPr="009842CC">
        <w:rPr>
          <w:rFonts w:ascii="Times New Roman" w:hAnsi="Times New Roman" w:cs="Times New Roman"/>
          <w:b/>
          <w:sz w:val="24"/>
          <w:szCs w:val="24"/>
        </w:rPr>
        <w:t>.</w:t>
      </w:r>
      <w:r w:rsidRPr="009842CC">
        <w:rPr>
          <w:rFonts w:ascii="Times New Roman" w:hAnsi="Times New Roman" w:cs="Times New Roman"/>
          <w:b/>
          <w:i/>
          <w:sz w:val="24"/>
          <w:szCs w:val="24"/>
        </w:rPr>
        <w:t xml:space="preserve">  </w:t>
      </w:r>
      <w:r w:rsidRPr="009842CC">
        <w:rPr>
          <w:rFonts w:ascii="Times New Roman" w:hAnsi="Times New Roman" w:cs="Times New Roman"/>
          <w:sz w:val="24"/>
          <w:szCs w:val="24"/>
        </w:rPr>
        <w:t xml:space="preserve">Sözleşmenin </w:t>
      </w:r>
      <w:r w:rsidR="00C3354F">
        <w:rPr>
          <w:rFonts w:ascii="Times New Roman" w:hAnsi="Times New Roman" w:cs="Times New Roman"/>
          <w:sz w:val="24"/>
          <w:szCs w:val="24"/>
        </w:rPr>
        <w:t>(</w:t>
      </w:r>
      <w:proofErr w:type="gramStart"/>
      <w:r w:rsidRPr="009842CC">
        <w:rPr>
          <w:rFonts w:ascii="Times New Roman" w:eastAsia="Calibri" w:hAnsi="Times New Roman" w:cs="Times New Roman"/>
          <w:sz w:val="24"/>
          <w:szCs w:val="24"/>
        </w:rPr>
        <w:t>8.4</w:t>
      </w:r>
      <w:proofErr w:type="gramEnd"/>
      <w:r w:rsidRPr="009842CC">
        <w:rPr>
          <w:rFonts w:ascii="Times New Roman" w:eastAsia="Calibri" w:hAnsi="Times New Roman" w:cs="Times New Roman"/>
          <w:sz w:val="24"/>
          <w:szCs w:val="24"/>
        </w:rPr>
        <w:t>.</w:t>
      </w:r>
      <w:r w:rsidR="00C3354F">
        <w:rPr>
          <w:rFonts w:ascii="Times New Roman" w:eastAsia="Calibri" w:hAnsi="Times New Roman" w:cs="Times New Roman"/>
          <w:sz w:val="24"/>
          <w:szCs w:val="24"/>
        </w:rPr>
        <w:t>)</w:t>
      </w:r>
      <w:r w:rsidRPr="009842CC">
        <w:rPr>
          <w:rFonts w:ascii="Times New Roman" w:eastAsia="Calibri" w:hAnsi="Times New Roman" w:cs="Times New Roman"/>
          <w:sz w:val="24"/>
          <w:szCs w:val="24"/>
        </w:rPr>
        <w:t xml:space="preserve"> maddesi altında yer alan Cezai Koşul ve Fesih İşlemlerine İlişkin Gene</w:t>
      </w:r>
      <w:r w:rsidR="00C3354F">
        <w:rPr>
          <w:rFonts w:ascii="Times New Roman" w:eastAsia="Calibri" w:hAnsi="Times New Roman" w:cs="Times New Roman"/>
          <w:sz w:val="24"/>
          <w:szCs w:val="24"/>
        </w:rPr>
        <w:t>l Esaslar başlıklı bölüme (8.4.26)</w:t>
      </w:r>
      <w:r w:rsidRPr="009842CC">
        <w:rPr>
          <w:rFonts w:ascii="Times New Roman" w:eastAsia="Calibri" w:hAnsi="Times New Roman" w:cs="Times New Roman"/>
          <w:sz w:val="24"/>
          <w:szCs w:val="24"/>
        </w:rPr>
        <w:t xml:space="preserve"> madde</w:t>
      </w:r>
      <w:r w:rsidR="00C3354F">
        <w:rPr>
          <w:rFonts w:ascii="Times New Roman" w:eastAsia="Calibri" w:hAnsi="Times New Roman" w:cs="Times New Roman"/>
          <w:sz w:val="24"/>
          <w:szCs w:val="24"/>
        </w:rPr>
        <w:t>den sonra gelmek üzere aşağıdaki madde</w:t>
      </w:r>
      <w:r w:rsidRPr="009842CC">
        <w:rPr>
          <w:rFonts w:ascii="Times New Roman" w:eastAsia="Calibri" w:hAnsi="Times New Roman" w:cs="Times New Roman"/>
          <w:sz w:val="24"/>
          <w:szCs w:val="24"/>
        </w:rPr>
        <w:t xml:space="preserve"> </w:t>
      </w:r>
      <w:r w:rsidR="00C3354F">
        <w:rPr>
          <w:rFonts w:ascii="Times New Roman" w:eastAsia="Calibri" w:hAnsi="Times New Roman" w:cs="Times New Roman"/>
          <w:sz w:val="24"/>
          <w:szCs w:val="24"/>
        </w:rPr>
        <w:t>ilave edilmiştir.</w:t>
      </w:r>
    </w:p>
    <w:p w:rsidR="00792164" w:rsidRDefault="00792164" w:rsidP="00792164">
      <w:pPr>
        <w:spacing w:after="0"/>
        <w:jc w:val="both"/>
        <w:rPr>
          <w:rFonts w:ascii="Times New Roman" w:eastAsia="Calibri" w:hAnsi="Times New Roman" w:cs="Times New Roman"/>
          <w:sz w:val="24"/>
          <w:szCs w:val="24"/>
        </w:rPr>
      </w:pPr>
      <w:r w:rsidRPr="009842CC">
        <w:rPr>
          <w:rFonts w:ascii="Times New Roman" w:eastAsia="Calibri" w:hAnsi="Times New Roman" w:cs="Times New Roman"/>
          <w:b/>
          <w:sz w:val="24"/>
          <w:szCs w:val="24"/>
        </w:rPr>
        <w:t>8.4.27.</w:t>
      </w:r>
      <w:r w:rsidRPr="009842CC">
        <w:rPr>
          <w:rFonts w:ascii="Times New Roman" w:eastAsia="Calibri" w:hAnsi="Times New Roman" w:cs="Times New Roman"/>
          <w:sz w:val="24"/>
          <w:szCs w:val="24"/>
        </w:rPr>
        <w:t>Sözleşmenin (6) başlıklı bölümünde belirtilen ilgili fiil/fiillerin gerçekleştirildiğinin tespiti halinde merkez yazılı olarak uyarılır. Uyarının tebliğ tarihinden itibaren bir sene içinde aynı fiil/fiilin gerçekleşmesi ikinci tekrar olarak değerlendirilir.</w:t>
      </w:r>
    </w:p>
    <w:p w:rsidR="008317AA" w:rsidRPr="008317AA" w:rsidRDefault="002B4630" w:rsidP="008317AA">
      <w:pPr>
        <w:spacing w:after="0"/>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Madde-6.</w:t>
      </w:r>
      <w:r w:rsidR="008317AA">
        <w:rPr>
          <w:rFonts w:ascii="Times New Roman" w:eastAsia="Calibri" w:hAnsi="Times New Roman" w:cs="Times New Roman"/>
          <w:b/>
          <w:sz w:val="24"/>
          <w:szCs w:val="24"/>
        </w:rPr>
        <w:t xml:space="preserve"> </w:t>
      </w:r>
      <w:r w:rsidR="008317AA" w:rsidRPr="008317AA">
        <w:rPr>
          <w:rFonts w:ascii="Times New Roman" w:eastAsia="Calibri" w:hAnsi="Times New Roman" w:cs="Times New Roman"/>
          <w:sz w:val="24"/>
          <w:szCs w:val="24"/>
        </w:rPr>
        <w:t xml:space="preserve">Sözleşmenin </w:t>
      </w:r>
      <w:r w:rsidR="00257FDE">
        <w:rPr>
          <w:rFonts w:ascii="Times New Roman" w:eastAsia="Calibri" w:hAnsi="Times New Roman" w:cs="Times New Roman"/>
          <w:sz w:val="24"/>
          <w:szCs w:val="24"/>
        </w:rPr>
        <w:t>(</w:t>
      </w:r>
      <w:proofErr w:type="gramStart"/>
      <w:r w:rsidR="008317AA" w:rsidRPr="008317AA">
        <w:rPr>
          <w:rFonts w:ascii="Times New Roman" w:eastAsia="Calibri" w:hAnsi="Times New Roman" w:cs="Times New Roman"/>
          <w:sz w:val="24"/>
          <w:szCs w:val="24"/>
        </w:rPr>
        <w:t>9.9</w:t>
      </w:r>
      <w:proofErr w:type="gramEnd"/>
      <w:r w:rsidR="008317AA" w:rsidRPr="008317AA">
        <w:rPr>
          <w:rFonts w:ascii="Times New Roman" w:eastAsia="Calibri" w:hAnsi="Times New Roman" w:cs="Times New Roman"/>
          <w:sz w:val="24"/>
          <w:szCs w:val="24"/>
        </w:rPr>
        <w:t>.</w:t>
      </w:r>
      <w:r w:rsidR="00257FDE">
        <w:rPr>
          <w:rFonts w:ascii="Times New Roman" w:eastAsia="Calibri" w:hAnsi="Times New Roman" w:cs="Times New Roman"/>
          <w:sz w:val="24"/>
          <w:szCs w:val="24"/>
        </w:rPr>
        <w:t>)</w:t>
      </w:r>
      <w:r w:rsidR="008317AA" w:rsidRPr="008317AA">
        <w:rPr>
          <w:rFonts w:ascii="Times New Roman" w:eastAsia="Calibri" w:hAnsi="Times New Roman" w:cs="Times New Roman"/>
          <w:sz w:val="24"/>
          <w:szCs w:val="24"/>
        </w:rPr>
        <w:t xml:space="preserve"> maddesi Sözleşmede Değişiklik Yapılması ile ilgili bölümün</w:t>
      </w:r>
      <w:r w:rsidR="008317AA">
        <w:rPr>
          <w:rFonts w:ascii="Times New Roman" w:eastAsia="Calibri" w:hAnsi="Times New Roman" w:cs="Times New Roman"/>
          <w:sz w:val="24"/>
          <w:szCs w:val="24"/>
        </w:rPr>
        <w:t xml:space="preserve"> (9.9.5) bendinden sonra gelmek üzere aşağıdaki madde ilave edilmiştir.</w:t>
      </w:r>
    </w:p>
    <w:p w:rsidR="008317AA" w:rsidRPr="009842CC" w:rsidRDefault="008317AA" w:rsidP="00792164">
      <w:pPr>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lang w:val="da-DK"/>
        </w:rPr>
        <w:t>9.9.6</w:t>
      </w:r>
      <w:r w:rsidRPr="008317AA">
        <w:rPr>
          <w:rFonts w:ascii="Times New Roman" w:eastAsia="Calibri" w:hAnsi="Times New Roman" w:cs="Times New Roman"/>
          <w:sz w:val="24"/>
          <w:szCs w:val="24"/>
          <w:lang w:val="da-DK"/>
        </w:rPr>
        <w:t>. Ek sözleşme</w:t>
      </w:r>
      <w:r w:rsidRPr="008317AA">
        <w:rPr>
          <w:rFonts w:ascii="Times New Roman" w:eastAsia="Calibri" w:hAnsi="Times New Roman" w:cs="Times New Roman"/>
          <w:sz w:val="24"/>
          <w:szCs w:val="24"/>
        </w:rPr>
        <w:t xml:space="preserve"> ile yapılacak değişiklikler, sözleşmeye aykırılı</w:t>
      </w:r>
      <w:r w:rsidRPr="008317AA">
        <w:rPr>
          <w:rFonts w:ascii="Times New Roman" w:eastAsia="Calibri" w:hAnsi="Times New Roman" w:cs="Times New Roman"/>
          <w:sz w:val="24"/>
          <w:szCs w:val="24"/>
          <w:lang w:val="nl-NL"/>
        </w:rPr>
        <w:t xml:space="preserve">k teşkil </w:t>
      </w:r>
      <w:r w:rsidRPr="008317AA">
        <w:rPr>
          <w:rFonts w:ascii="Times New Roman" w:eastAsia="Calibri" w:hAnsi="Times New Roman" w:cs="Times New Roman"/>
          <w:sz w:val="24"/>
          <w:szCs w:val="24"/>
        </w:rPr>
        <w:t>eden fiiller nedeniyle tebliğ ve itiraz aşamaları tamamlanmış olan yaptırımlardan feragat eden hükümler ihtiva edemez.</w:t>
      </w:r>
    </w:p>
    <w:p w:rsidR="00AA64E1" w:rsidRPr="009842CC" w:rsidRDefault="00FA2D36" w:rsidP="00792164">
      <w:pPr>
        <w:spacing w:line="240" w:lineRule="auto"/>
        <w:jc w:val="both"/>
        <w:rPr>
          <w:rFonts w:ascii="Times New Roman" w:hAnsi="Times New Roman" w:cs="Times New Roman"/>
          <w:sz w:val="24"/>
          <w:szCs w:val="24"/>
        </w:rPr>
      </w:pPr>
      <w:r w:rsidRPr="009842CC">
        <w:rPr>
          <w:rFonts w:ascii="Times New Roman" w:hAnsi="Times New Roman" w:cs="Times New Roman"/>
          <w:b/>
          <w:sz w:val="24"/>
          <w:szCs w:val="24"/>
        </w:rPr>
        <w:t>Madde</w:t>
      </w:r>
      <w:r w:rsidR="002B4630">
        <w:rPr>
          <w:rFonts w:ascii="Times New Roman" w:hAnsi="Times New Roman" w:cs="Times New Roman"/>
          <w:b/>
          <w:sz w:val="24"/>
          <w:szCs w:val="24"/>
        </w:rPr>
        <w:t>-7</w:t>
      </w:r>
      <w:r w:rsidRPr="009842CC">
        <w:rPr>
          <w:rFonts w:ascii="Times New Roman" w:hAnsi="Times New Roman" w:cs="Times New Roman"/>
          <w:b/>
          <w:sz w:val="24"/>
          <w:szCs w:val="24"/>
        </w:rPr>
        <w:t>.</w:t>
      </w:r>
      <w:r w:rsidRPr="009842CC">
        <w:rPr>
          <w:rFonts w:ascii="Times New Roman" w:hAnsi="Times New Roman" w:cs="Times New Roman"/>
          <w:b/>
          <w:i/>
          <w:sz w:val="24"/>
          <w:szCs w:val="24"/>
        </w:rPr>
        <w:t xml:space="preserve">  </w:t>
      </w:r>
      <w:r w:rsidRPr="009842CC">
        <w:rPr>
          <w:rFonts w:ascii="Times New Roman" w:hAnsi="Times New Roman" w:cs="Times New Roman"/>
          <w:sz w:val="24"/>
          <w:szCs w:val="24"/>
        </w:rPr>
        <w:t>Ek-1 tablodaki istenen belgelerin için</w:t>
      </w:r>
      <w:r w:rsidR="00F303C0">
        <w:rPr>
          <w:rFonts w:ascii="Times New Roman" w:hAnsi="Times New Roman" w:cs="Times New Roman"/>
          <w:sz w:val="24"/>
          <w:szCs w:val="24"/>
        </w:rPr>
        <w:t>d</w:t>
      </w:r>
      <w:r w:rsidRPr="009842CC">
        <w:rPr>
          <w:rFonts w:ascii="Times New Roman" w:hAnsi="Times New Roman" w:cs="Times New Roman"/>
          <w:sz w:val="24"/>
          <w:szCs w:val="24"/>
        </w:rPr>
        <w:t xml:space="preserve">e </w:t>
      </w:r>
      <w:r w:rsidR="00F303C0">
        <w:rPr>
          <w:rFonts w:ascii="Times New Roman" w:hAnsi="Times New Roman" w:cs="Times New Roman"/>
          <w:sz w:val="24"/>
          <w:szCs w:val="24"/>
        </w:rPr>
        <w:t xml:space="preserve">yer </w:t>
      </w:r>
      <w:r w:rsidR="00F303C0" w:rsidRPr="00F303C0">
        <w:rPr>
          <w:rFonts w:ascii="Times New Roman" w:hAnsi="Times New Roman" w:cs="Times New Roman"/>
          <w:sz w:val="24"/>
          <w:szCs w:val="24"/>
        </w:rPr>
        <w:t>alan</w:t>
      </w:r>
      <w:r w:rsidR="00F303C0" w:rsidRPr="00F303C0">
        <w:rPr>
          <w:rFonts w:ascii="Times New Roman" w:eastAsia="Times New Roman" w:hAnsi="Times New Roman" w:cs="Times New Roman"/>
          <w:color w:val="000000"/>
          <w:sz w:val="24"/>
          <w:szCs w:val="24"/>
          <w:lang w:eastAsia="tr-TR"/>
        </w:rPr>
        <w:t xml:space="preserve"> </w:t>
      </w:r>
      <w:r w:rsidR="00F303C0" w:rsidRPr="00F303C0">
        <w:rPr>
          <w:rFonts w:ascii="Times New Roman" w:hAnsi="Times New Roman" w:cs="Times New Roman"/>
          <w:sz w:val="24"/>
          <w:szCs w:val="24"/>
        </w:rPr>
        <w:t>SUT eki EK–6/B Gözlükçü/</w:t>
      </w:r>
      <w:proofErr w:type="spellStart"/>
      <w:r w:rsidR="00F303C0" w:rsidRPr="00F303C0">
        <w:rPr>
          <w:rFonts w:ascii="Times New Roman" w:hAnsi="Times New Roman" w:cs="Times New Roman"/>
          <w:sz w:val="24"/>
          <w:szCs w:val="24"/>
        </w:rPr>
        <w:t>Optisyen</w:t>
      </w:r>
      <w:proofErr w:type="spellEnd"/>
      <w:r w:rsidR="00F303C0" w:rsidRPr="00F303C0">
        <w:rPr>
          <w:rFonts w:ascii="Times New Roman" w:hAnsi="Times New Roman" w:cs="Times New Roman"/>
          <w:sz w:val="24"/>
          <w:szCs w:val="24"/>
        </w:rPr>
        <w:t xml:space="preserve"> Bilgi Formu</w:t>
      </w:r>
      <w:r w:rsidR="00F303C0">
        <w:rPr>
          <w:rFonts w:ascii="Times New Roman" w:hAnsi="Times New Roman" w:cs="Times New Roman"/>
          <w:sz w:val="24"/>
          <w:szCs w:val="24"/>
        </w:rPr>
        <w:t xml:space="preserve"> 2012 yılı SUT’ un da istenen bir belgedir.2013 SUT’ un da belge istenmediği için çıkarılmış olup yerine </w:t>
      </w:r>
      <w:r w:rsidRPr="009842CC">
        <w:rPr>
          <w:rFonts w:ascii="Times New Roman" w:hAnsi="Times New Roman" w:cs="Times New Roman"/>
          <w:sz w:val="24"/>
          <w:szCs w:val="24"/>
        </w:rPr>
        <w:t>Adli sicil kaydı istenmesine ilişkin düzenleme yapılmıştır.</w:t>
      </w:r>
    </w:p>
    <w:p w:rsidR="00FA2D36" w:rsidRDefault="00FA2D36" w:rsidP="00792164">
      <w:pPr>
        <w:spacing w:line="240" w:lineRule="auto"/>
        <w:jc w:val="both"/>
        <w:rPr>
          <w:rFonts w:ascii="Times New Roman" w:hAnsi="Times New Roman" w:cs="Times New Roman"/>
          <w:b/>
          <w:sz w:val="24"/>
          <w:szCs w:val="24"/>
        </w:rPr>
      </w:pP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4678"/>
        <w:gridCol w:w="3970"/>
      </w:tblGrid>
      <w:tr w:rsidR="00F303C0" w:rsidRPr="00AA64E1" w:rsidTr="00367E15">
        <w:trPr>
          <w:cantSplit/>
          <w:trHeight w:val="859"/>
        </w:trPr>
        <w:tc>
          <w:tcPr>
            <w:tcW w:w="432" w:type="pct"/>
            <w:tcBorders>
              <w:top w:val="single" w:sz="4" w:space="0" w:color="auto"/>
              <w:left w:val="single" w:sz="4" w:space="0" w:color="auto"/>
              <w:bottom w:val="single" w:sz="4" w:space="0" w:color="auto"/>
              <w:right w:val="single" w:sz="4" w:space="0" w:color="auto"/>
            </w:tcBorders>
            <w:vAlign w:val="center"/>
          </w:tcPr>
          <w:p w:rsidR="00F303C0" w:rsidRPr="00AA64E1" w:rsidRDefault="00F303C0" w:rsidP="00367E15">
            <w:pPr>
              <w:tabs>
                <w:tab w:val="left" w:pos="709"/>
                <w:tab w:val="left" w:pos="1134"/>
              </w:tabs>
              <w:spacing w:after="0" w:line="240" w:lineRule="auto"/>
              <w:ind w:right="-2"/>
              <w:rPr>
                <w:rFonts w:ascii="Times New Roman" w:eastAsia="Times New Roman" w:hAnsi="Times New Roman" w:cs="Times New Roman"/>
                <w:color w:val="000000"/>
                <w:sz w:val="24"/>
                <w:szCs w:val="24"/>
                <w:lang w:eastAsia="tr-TR"/>
              </w:rPr>
            </w:pPr>
            <w:r w:rsidRPr="00AA64E1">
              <w:rPr>
                <w:rFonts w:ascii="Times New Roman" w:eastAsia="Times New Roman" w:hAnsi="Times New Roman" w:cs="Times New Roman"/>
                <w:color w:val="000000"/>
                <w:sz w:val="24"/>
                <w:szCs w:val="24"/>
                <w:lang w:eastAsia="tr-TR"/>
              </w:rPr>
              <w:t>8</w:t>
            </w:r>
          </w:p>
        </w:tc>
        <w:tc>
          <w:tcPr>
            <w:tcW w:w="2471" w:type="pct"/>
            <w:tcBorders>
              <w:top w:val="single" w:sz="4" w:space="0" w:color="auto"/>
              <w:left w:val="single" w:sz="4" w:space="0" w:color="auto"/>
              <w:bottom w:val="single" w:sz="4" w:space="0" w:color="auto"/>
              <w:right w:val="single" w:sz="4" w:space="0" w:color="auto"/>
            </w:tcBorders>
            <w:vAlign w:val="center"/>
          </w:tcPr>
          <w:p w:rsidR="00F303C0" w:rsidRPr="00AA64E1" w:rsidRDefault="00F303C0" w:rsidP="00367E15">
            <w:pPr>
              <w:tabs>
                <w:tab w:val="left" w:pos="709"/>
                <w:tab w:val="left" w:pos="1134"/>
              </w:tabs>
              <w:spacing w:after="0" w:line="240" w:lineRule="auto"/>
              <w:ind w:right="-2"/>
              <w:rPr>
                <w:rFonts w:ascii="Times New Roman" w:eastAsia="Times New Roman" w:hAnsi="Times New Roman" w:cs="Times New Roman"/>
                <w:strike/>
                <w:color w:val="000000"/>
                <w:sz w:val="24"/>
                <w:szCs w:val="24"/>
                <w:lang w:eastAsia="tr-TR"/>
              </w:rPr>
            </w:pPr>
            <w:r w:rsidRPr="00AA64E1">
              <w:rPr>
                <w:rFonts w:ascii="Times New Roman" w:eastAsia="Times New Roman" w:hAnsi="Times New Roman" w:cs="Times New Roman"/>
                <w:strike/>
                <w:color w:val="000000"/>
                <w:sz w:val="24"/>
                <w:szCs w:val="24"/>
                <w:lang w:eastAsia="tr-TR"/>
              </w:rPr>
              <w:t>SUT eki EK–6/B Gözlükçü/</w:t>
            </w:r>
            <w:proofErr w:type="spellStart"/>
            <w:r w:rsidRPr="00AA64E1">
              <w:rPr>
                <w:rFonts w:ascii="Times New Roman" w:eastAsia="Times New Roman" w:hAnsi="Times New Roman" w:cs="Times New Roman"/>
                <w:strike/>
                <w:color w:val="000000"/>
                <w:sz w:val="24"/>
                <w:szCs w:val="24"/>
                <w:lang w:eastAsia="tr-TR"/>
              </w:rPr>
              <w:t>Optisyen</w:t>
            </w:r>
            <w:proofErr w:type="spellEnd"/>
            <w:r w:rsidRPr="00AA64E1">
              <w:rPr>
                <w:rFonts w:ascii="Times New Roman" w:eastAsia="Times New Roman" w:hAnsi="Times New Roman" w:cs="Times New Roman"/>
                <w:strike/>
                <w:color w:val="000000"/>
                <w:sz w:val="24"/>
                <w:szCs w:val="24"/>
                <w:lang w:eastAsia="tr-TR"/>
              </w:rPr>
              <w:t xml:space="preserve"> Bilgi Formu</w:t>
            </w:r>
          </w:p>
        </w:tc>
        <w:tc>
          <w:tcPr>
            <w:tcW w:w="2097" w:type="pct"/>
            <w:tcBorders>
              <w:top w:val="single" w:sz="4" w:space="0" w:color="auto"/>
              <w:left w:val="single" w:sz="4" w:space="0" w:color="auto"/>
              <w:bottom w:val="single" w:sz="4" w:space="0" w:color="auto"/>
              <w:right w:val="single" w:sz="4" w:space="0" w:color="auto"/>
            </w:tcBorders>
            <w:vAlign w:val="center"/>
          </w:tcPr>
          <w:p w:rsidR="00F303C0" w:rsidRPr="00AA64E1" w:rsidRDefault="00F303C0" w:rsidP="00367E15">
            <w:pPr>
              <w:tabs>
                <w:tab w:val="left" w:pos="709"/>
                <w:tab w:val="left" w:pos="1134"/>
              </w:tabs>
              <w:spacing w:after="0" w:line="240" w:lineRule="auto"/>
              <w:ind w:right="-2"/>
              <w:rPr>
                <w:rFonts w:ascii="Times New Roman" w:eastAsia="Times New Roman" w:hAnsi="Times New Roman" w:cs="Times New Roman"/>
                <w:strike/>
                <w:color w:val="000000"/>
                <w:sz w:val="24"/>
                <w:szCs w:val="24"/>
                <w:lang w:eastAsia="tr-TR"/>
              </w:rPr>
            </w:pPr>
            <w:r w:rsidRPr="00AA64E1">
              <w:rPr>
                <w:rFonts w:ascii="Times New Roman" w:eastAsia="Times New Roman" w:hAnsi="Times New Roman" w:cs="Times New Roman"/>
                <w:strike/>
                <w:color w:val="000000"/>
                <w:sz w:val="24"/>
                <w:szCs w:val="24"/>
                <w:lang w:eastAsia="tr-TR"/>
              </w:rPr>
              <w:t>Bağlı bulunulan vergi dairesince veya 3568 sayılı Kanun kapsamında yetki almış meslek mensuplarınca onaylanmış(SMMM, YMM)</w:t>
            </w:r>
          </w:p>
        </w:tc>
      </w:tr>
    </w:tbl>
    <w:p w:rsidR="00F303C0" w:rsidRDefault="00F303C0" w:rsidP="00792164">
      <w:pPr>
        <w:spacing w:line="240" w:lineRule="auto"/>
        <w:jc w:val="both"/>
        <w:rPr>
          <w:rFonts w:ascii="Times New Roman" w:hAnsi="Times New Roman" w:cs="Times New Roman"/>
          <w:b/>
          <w:sz w:val="24"/>
          <w:szCs w:val="24"/>
        </w:rPr>
      </w:pPr>
    </w:p>
    <w:p w:rsidR="00F303C0" w:rsidRDefault="00F303C0" w:rsidP="00792164">
      <w:pPr>
        <w:spacing w:line="240" w:lineRule="auto"/>
        <w:jc w:val="both"/>
        <w:rPr>
          <w:rFonts w:ascii="Times New Roman" w:hAnsi="Times New Roman" w:cs="Times New Roman"/>
          <w:b/>
          <w:sz w:val="24"/>
          <w:szCs w:val="24"/>
        </w:rPr>
      </w:pPr>
    </w:p>
    <w:p w:rsidR="00F303C0" w:rsidRPr="009842CC" w:rsidRDefault="00F303C0" w:rsidP="00792164">
      <w:pPr>
        <w:spacing w:line="240" w:lineRule="auto"/>
        <w:jc w:val="both"/>
        <w:rPr>
          <w:rFonts w:ascii="Times New Roman" w:hAnsi="Times New Roman" w:cs="Times New Roman"/>
          <w:b/>
          <w:sz w:val="24"/>
          <w:szCs w:val="24"/>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571"/>
        <w:gridCol w:w="5559"/>
      </w:tblGrid>
      <w:tr w:rsidR="00FA2D36" w:rsidRPr="009842CC" w:rsidTr="003200AD">
        <w:trPr>
          <w:trHeight w:val="728"/>
        </w:trPr>
        <w:tc>
          <w:tcPr>
            <w:tcW w:w="817" w:type="dxa"/>
            <w:vAlign w:val="center"/>
          </w:tcPr>
          <w:p w:rsidR="00FA2D36" w:rsidRPr="009842CC" w:rsidRDefault="00FA2D36" w:rsidP="00FA2D36">
            <w:pPr>
              <w:spacing w:line="240" w:lineRule="auto"/>
              <w:jc w:val="both"/>
              <w:rPr>
                <w:rFonts w:ascii="Times New Roman" w:hAnsi="Times New Roman" w:cs="Times New Roman"/>
                <w:b/>
                <w:sz w:val="24"/>
                <w:szCs w:val="24"/>
              </w:rPr>
            </w:pPr>
            <w:r w:rsidRPr="009842CC">
              <w:rPr>
                <w:rFonts w:ascii="Times New Roman" w:hAnsi="Times New Roman" w:cs="Times New Roman"/>
                <w:b/>
                <w:sz w:val="24"/>
                <w:szCs w:val="24"/>
              </w:rPr>
              <w:t>8</w:t>
            </w:r>
          </w:p>
        </w:tc>
        <w:tc>
          <w:tcPr>
            <w:tcW w:w="2891" w:type="dxa"/>
            <w:vAlign w:val="center"/>
          </w:tcPr>
          <w:p w:rsidR="00FA2D36" w:rsidRPr="005926C9" w:rsidRDefault="00FA2D36" w:rsidP="00FA2D36">
            <w:pPr>
              <w:spacing w:line="240" w:lineRule="auto"/>
              <w:jc w:val="both"/>
              <w:rPr>
                <w:rFonts w:ascii="Times New Roman" w:hAnsi="Times New Roman" w:cs="Times New Roman"/>
                <w:sz w:val="24"/>
                <w:szCs w:val="24"/>
              </w:rPr>
            </w:pPr>
            <w:r w:rsidRPr="005926C9">
              <w:rPr>
                <w:rFonts w:ascii="Times New Roman" w:hAnsi="Times New Roman" w:cs="Times New Roman"/>
                <w:sz w:val="24"/>
                <w:szCs w:val="24"/>
              </w:rPr>
              <w:t>Müessesenin sahibi</w:t>
            </w:r>
            <w:r w:rsidR="005926C9" w:rsidRPr="005926C9">
              <w:rPr>
                <w:rFonts w:ascii="Times New Roman" w:hAnsi="Times New Roman" w:cs="Times New Roman"/>
                <w:sz w:val="24"/>
                <w:szCs w:val="24"/>
              </w:rPr>
              <w:t xml:space="preserve"> gerçek kişi(şahıs firması) ise müessese sahibi ve mesul müdürü,</w:t>
            </w:r>
            <w:r w:rsidR="005926C9">
              <w:rPr>
                <w:rFonts w:ascii="Times New Roman" w:hAnsi="Times New Roman" w:cs="Times New Roman"/>
                <w:sz w:val="24"/>
                <w:szCs w:val="24"/>
              </w:rPr>
              <w:t xml:space="preserve"> </w:t>
            </w:r>
            <w:r w:rsidRPr="005926C9">
              <w:rPr>
                <w:rFonts w:ascii="Times New Roman" w:hAnsi="Times New Roman" w:cs="Times New Roman"/>
                <w:sz w:val="24"/>
                <w:szCs w:val="24"/>
              </w:rPr>
              <w:t>Tüzel kişiliklerde yöneticisi ve/veya ortaklarına ilişkin belge</w:t>
            </w:r>
          </w:p>
        </w:tc>
        <w:tc>
          <w:tcPr>
            <w:tcW w:w="4500" w:type="dxa"/>
            <w:vAlign w:val="center"/>
          </w:tcPr>
          <w:p w:rsidR="00FA2D36" w:rsidRPr="005926C9" w:rsidRDefault="00FA2D36" w:rsidP="00FA2D36">
            <w:pPr>
              <w:spacing w:line="240" w:lineRule="auto"/>
              <w:jc w:val="both"/>
              <w:rPr>
                <w:rFonts w:ascii="Times New Roman" w:hAnsi="Times New Roman" w:cs="Times New Roman"/>
                <w:sz w:val="24"/>
                <w:szCs w:val="24"/>
              </w:rPr>
            </w:pPr>
            <w:r w:rsidRPr="005926C9">
              <w:rPr>
                <w:rFonts w:ascii="Times New Roman" w:hAnsi="Times New Roman" w:cs="Times New Roman"/>
                <w:sz w:val="24"/>
                <w:szCs w:val="24"/>
              </w:rPr>
              <w:t>Adli sicil kaydını gösterir belge</w:t>
            </w:r>
          </w:p>
        </w:tc>
      </w:tr>
    </w:tbl>
    <w:p w:rsidR="00FA2D36" w:rsidRPr="009842CC" w:rsidRDefault="00FA2D36" w:rsidP="00792164">
      <w:pPr>
        <w:spacing w:line="240" w:lineRule="auto"/>
        <w:jc w:val="both"/>
        <w:rPr>
          <w:rFonts w:ascii="Times New Roman" w:hAnsi="Times New Roman" w:cs="Times New Roman"/>
          <w:b/>
          <w:sz w:val="24"/>
          <w:szCs w:val="24"/>
        </w:rPr>
      </w:pPr>
    </w:p>
    <w:p w:rsidR="00BD793F" w:rsidRDefault="00BD793F" w:rsidP="00BD793F">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Madde-8 </w:t>
      </w:r>
      <w:r>
        <w:rPr>
          <w:rFonts w:ascii="Times New Roman" w:hAnsi="Times New Roman" w:cs="Times New Roman"/>
          <w:sz w:val="24"/>
          <w:szCs w:val="24"/>
        </w:rPr>
        <w:t>Sözleşmenin</w:t>
      </w:r>
      <w:r>
        <w:rPr>
          <w:rFonts w:ascii="Times New Roman" w:hAnsi="Times New Roman" w:cs="Times New Roman"/>
          <w:b/>
          <w:sz w:val="24"/>
          <w:szCs w:val="24"/>
        </w:rPr>
        <w:t xml:space="preserve"> (</w:t>
      </w:r>
      <w:r>
        <w:rPr>
          <w:rFonts w:ascii="Times New Roman" w:hAnsi="Times New Roman" w:cs="Times New Roman"/>
          <w:sz w:val="24"/>
          <w:szCs w:val="24"/>
        </w:rPr>
        <w:t>6.6.4)</w:t>
      </w:r>
      <w:r w:rsidR="00E270A0">
        <w:rPr>
          <w:rFonts w:ascii="Times New Roman" w:hAnsi="Times New Roman" w:cs="Times New Roman"/>
          <w:sz w:val="24"/>
          <w:szCs w:val="24"/>
        </w:rPr>
        <w:t xml:space="preserve"> maddesinin (b)ve (c) bendinde </w:t>
      </w:r>
      <w:r>
        <w:rPr>
          <w:rFonts w:ascii="Times New Roman" w:hAnsi="Times New Roman" w:cs="Times New Roman"/>
          <w:sz w:val="24"/>
          <w:szCs w:val="24"/>
        </w:rPr>
        <w:t>sehven (6.3.3) maddesine atıfta bulunulmuştur. Doğrusu (b) ve (c) bendi (6.5.5) maddesidir.</w:t>
      </w:r>
    </w:p>
    <w:p w:rsidR="00FA2D36" w:rsidRPr="009842CC" w:rsidRDefault="00FA2D36" w:rsidP="00792164">
      <w:pPr>
        <w:spacing w:line="240" w:lineRule="auto"/>
        <w:jc w:val="both"/>
        <w:rPr>
          <w:rFonts w:ascii="Times New Roman" w:hAnsi="Times New Roman" w:cs="Times New Roman"/>
          <w:b/>
          <w:sz w:val="24"/>
          <w:szCs w:val="24"/>
        </w:rPr>
      </w:pPr>
    </w:p>
    <w:p w:rsidR="00E270A0" w:rsidRDefault="00E270A0" w:rsidP="00E270A0">
      <w:pPr>
        <w:tabs>
          <w:tab w:val="left" w:pos="8025"/>
        </w:tabs>
        <w:spacing w:after="0" w:line="240" w:lineRule="auto"/>
        <w:jc w:val="center"/>
        <w:rPr>
          <w:rFonts w:ascii="Calibri" w:eastAsia="Calibri" w:hAnsi="Calibri" w:cs="Times New Roman"/>
          <w:b/>
          <w:sz w:val="28"/>
          <w:szCs w:val="28"/>
        </w:rPr>
      </w:pPr>
    </w:p>
    <w:p w:rsidR="00E270A0" w:rsidRDefault="00E270A0" w:rsidP="00E270A0">
      <w:pPr>
        <w:tabs>
          <w:tab w:val="left" w:pos="8025"/>
        </w:tabs>
        <w:spacing w:after="0" w:line="240" w:lineRule="auto"/>
        <w:jc w:val="center"/>
        <w:rPr>
          <w:rFonts w:ascii="Calibri" w:eastAsia="Calibri" w:hAnsi="Calibri" w:cs="Times New Roman"/>
          <w:b/>
          <w:sz w:val="28"/>
          <w:szCs w:val="28"/>
        </w:rPr>
      </w:pPr>
    </w:p>
    <w:p w:rsidR="00E270A0" w:rsidRDefault="00E270A0" w:rsidP="00E270A0">
      <w:pPr>
        <w:tabs>
          <w:tab w:val="left" w:pos="8025"/>
        </w:tabs>
        <w:spacing w:after="0" w:line="240" w:lineRule="auto"/>
        <w:jc w:val="center"/>
        <w:rPr>
          <w:rFonts w:ascii="Calibri" w:eastAsia="Calibri" w:hAnsi="Calibri" w:cs="Times New Roman"/>
          <w:b/>
          <w:sz w:val="28"/>
          <w:szCs w:val="28"/>
        </w:rPr>
      </w:pPr>
    </w:p>
    <w:p w:rsidR="00E270A0" w:rsidRDefault="00E270A0" w:rsidP="00E270A0">
      <w:pPr>
        <w:tabs>
          <w:tab w:val="left" w:pos="8025"/>
        </w:tabs>
        <w:spacing w:after="0" w:line="240" w:lineRule="auto"/>
        <w:jc w:val="center"/>
        <w:rPr>
          <w:rFonts w:ascii="Calibri" w:eastAsia="Calibri" w:hAnsi="Calibri" w:cs="Times New Roman"/>
          <w:b/>
          <w:sz w:val="28"/>
          <w:szCs w:val="28"/>
        </w:rPr>
      </w:pPr>
    </w:p>
    <w:p w:rsidR="00E270A0" w:rsidRDefault="00E270A0" w:rsidP="00E270A0">
      <w:pPr>
        <w:tabs>
          <w:tab w:val="left" w:pos="8025"/>
        </w:tabs>
        <w:spacing w:after="0" w:line="240" w:lineRule="auto"/>
        <w:jc w:val="center"/>
        <w:rPr>
          <w:rFonts w:ascii="Calibri" w:eastAsia="Calibri" w:hAnsi="Calibri" w:cs="Times New Roman"/>
          <w:b/>
          <w:sz w:val="28"/>
          <w:szCs w:val="28"/>
        </w:rPr>
      </w:pPr>
    </w:p>
    <w:p w:rsidR="00E270A0" w:rsidRDefault="00E270A0" w:rsidP="00E270A0">
      <w:pPr>
        <w:tabs>
          <w:tab w:val="left" w:pos="8025"/>
        </w:tabs>
        <w:spacing w:after="0" w:line="240" w:lineRule="auto"/>
        <w:jc w:val="center"/>
        <w:rPr>
          <w:rFonts w:ascii="Calibri" w:eastAsia="Calibri" w:hAnsi="Calibri" w:cs="Times New Roman"/>
          <w:b/>
          <w:sz w:val="28"/>
          <w:szCs w:val="28"/>
        </w:rPr>
      </w:pPr>
    </w:p>
    <w:p w:rsidR="00E270A0" w:rsidRDefault="00E270A0" w:rsidP="00E270A0">
      <w:pPr>
        <w:tabs>
          <w:tab w:val="left" w:pos="8025"/>
        </w:tabs>
        <w:spacing w:after="0" w:line="240" w:lineRule="auto"/>
        <w:jc w:val="center"/>
        <w:rPr>
          <w:rFonts w:ascii="Calibri" w:eastAsia="Calibri" w:hAnsi="Calibri" w:cs="Times New Roman"/>
          <w:b/>
          <w:sz w:val="28"/>
          <w:szCs w:val="28"/>
        </w:rPr>
      </w:pPr>
    </w:p>
    <w:p w:rsidR="00E270A0" w:rsidRDefault="00E270A0" w:rsidP="00E270A0">
      <w:pPr>
        <w:tabs>
          <w:tab w:val="left" w:pos="8025"/>
        </w:tabs>
        <w:spacing w:after="0" w:line="240" w:lineRule="auto"/>
        <w:jc w:val="center"/>
        <w:rPr>
          <w:rFonts w:ascii="Calibri" w:eastAsia="Calibri" w:hAnsi="Calibri" w:cs="Times New Roman"/>
          <w:b/>
          <w:sz w:val="28"/>
          <w:szCs w:val="28"/>
        </w:rPr>
      </w:pPr>
    </w:p>
    <w:p w:rsidR="00E270A0" w:rsidRDefault="00E270A0" w:rsidP="00E270A0">
      <w:pPr>
        <w:tabs>
          <w:tab w:val="left" w:pos="8025"/>
        </w:tabs>
        <w:spacing w:after="0" w:line="240" w:lineRule="auto"/>
        <w:jc w:val="center"/>
        <w:rPr>
          <w:rFonts w:ascii="Calibri" w:eastAsia="Calibri" w:hAnsi="Calibri" w:cs="Times New Roman"/>
          <w:b/>
          <w:sz w:val="28"/>
          <w:szCs w:val="28"/>
        </w:rPr>
      </w:pPr>
      <w:bookmarkStart w:id="0" w:name="_GoBack"/>
      <w:bookmarkEnd w:id="0"/>
    </w:p>
    <w:p w:rsidR="00E270A0" w:rsidRDefault="00E270A0" w:rsidP="00E270A0">
      <w:pPr>
        <w:tabs>
          <w:tab w:val="left" w:pos="8025"/>
        </w:tabs>
        <w:spacing w:after="0" w:line="240" w:lineRule="auto"/>
        <w:jc w:val="center"/>
        <w:rPr>
          <w:rFonts w:ascii="Calibri" w:eastAsia="Calibri" w:hAnsi="Calibri" w:cs="Times New Roman"/>
          <w:b/>
          <w:sz w:val="28"/>
          <w:szCs w:val="28"/>
        </w:rPr>
      </w:pPr>
    </w:p>
    <w:p w:rsidR="00E270A0" w:rsidRPr="00FA1CC6" w:rsidRDefault="00E270A0" w:rsidP="00E270A0">
      <w:pPr>
        <w:tabs>
          <w:tab w:val="left" w:pos="8025"/>
        </w:tabs>
        <w:spacing w:after="0" w:line="240" w:lineRule="auto"/>
        <w:jc w:val="center"/>
        <w:rPr>
          <w:rFonts w:ascii="Times New Roman" w:eastAsia="Calibri" w:hAnsi="Times New Roman" w:cs="Times New Roman"/>
          <w:sz w:val="24"/>
          <w:szCs w:val="24"/>
        </w:rPr>
      </w:pPr>
      <w:r w:rsidRPr="00FA1CC6">
        <w:rPr>
          <w:rFonts w:ascii="Calibri" w:eastAsia="Calibri" w:hAnsi="Calibri" w:cs="Times New Roman"/>
          <w:b/>
          <w:sz w:val="28"/>
          <w:szCs w:val="28"/>
        </w:rPr>
        <w:t>TAAHHÜT BELGESİ</w:t>
      </w:r>
    </w:p>
    <w:p w:rsidR="00E270A0" w:rsidRPr="00FA1CC6" w:rsidRDefault="00E270A0" w:rsidP="00E270A0">
      <w:pPr>
        <w:tabs>
          <w:tab w:val="left" w:pos="8025"/>
        </w:tabs>
        <w:spacing w:after="0" w:line="240" w:lineRule="auto"/>
        <w:jc w:val="both"/>
        <w:rPr>
          <w:rFonts w:ascii="Times New Roman" w:eastAsia="Calibri" w:hAnsi="Times New Roman" w:cs="Times New Roman"/>
          <w:sz w:val="24"/>
          <w:szCs w:val="24"/>
        </w:rPr>
      </w:pPr>
    </w:p>
    <w:p w:rsidR="00E270A0" w:rsidRPr="00FA1CC6" w:rsidRDefault="00E270A0" w:rsidP="00E270A0">
      <w:pPr>
        <w:tabs>
          <w:tab w:val="left" w:pos="8025"/>
        </w:tabs>
        <w:spacing w:after="0" w:line="240" w:lineRule="auto"/>
        <w:jc w:val="both"/>
        <w:rPr>
          <w:rFonts w:ascii="Times New Roman" w:eastAsia="Calibri" w:hAnsi="Times New Roman" w:cs="Times New Roman"/>
          <w:sz w:val="24"/>
          <w:szCs w:val="24"/>
        </w:rPr>
      </w:pPr>
    </w:p>
    <w:p w:rsidR="00E270A0" w:rsidRPr="00FA1CC6" w:rsidRDefault="00E270A0" w:rsidP="00E270A0">
      <w:pPr>
        <w:tabs>
          <w:tab w:val="left" w:pos="8025"/>
        </w:tabs>
        <w:spacing w:after="0" w:line="240" w:lineRule="auto"/>
        <w:jc w:val="both"/>
        <w:rPr>
          <w:rFonts w:ascii="Times New Roman" w:eastAsia="Calibri" w:hAnsi="Times New Roman" w:cs="Times New Roman"/>
          <w:sz w:val="24"/>
          <w:szCs w:val="24"/>
        </w:rPr>
      </w:pPr>
    </w:p>
    <w:p w:rsidR="00E270A0" w:rsidRPr="00FA1CC6" w:rsidRDefault="00E270A0" w:rsidP="00E270A0">
      <w:pPr>
        <w:tabs>
          <w:tab w:val="left" w:pos="8025"/>
        </w:tabs>
        <w:spacing w:after="0" w:line="240" w:lineRule="auto"/>
        <w:jc w:val="both"/>
        <w:rPr>
          <w:rFonts w:ascii="Times New Roman" w:eastAsia="Calibri" w:hAnsi="Times New Roman" w:cs="Times New Roman"/>
          <w:sz w:val="24"/>
          <w:szCs w:val="24"/>
        </w:rPr>
      </w:pPr>
    </w:p>
    <w:p w:rsidR="00E270A0" w:rsidRPr="00FA1CC6" w:rsidRDefault="00E270A0" w:rsidP="00E270A0">
      <w:pPr>
        <w:jc w:val="both"/>
        <w:rPr>
          <w:rFonts w:ascii="Tahoma" w:eastAsia="Calibri" w:hAnsi="Tahoma" w:cs="Tahoma"/>
          <w:sz w:val="24"/>
          <w:szCs w:val="24"/>
        </w:rPr>
      </w:pPr>
      <w:r w:rsidRPr="00FA1CC6">
        <w:rPr>
          <w:rFonts w:ascii="Times New Roman" w:eastAsia="Calibri" w:hAnsi="Times New Roman" w:cs="Times New Roman"/>
          <w:sz w:val="24"/>
          <w:szCs w:val="24"/>
        </w:rPr>
        <w:tab/>
      </w:r>
      <w:proofErr w:type="gramStart"/>
      <w:r w:rsidR="00ED2196" w:rsidRPr="00ED2196">
        <w:rPr>
          <w:rFonts w:ascii="Tahoma" w:hAnsi="Tahoma" w:cs="Tahoma"/>
          <w:sz w:val="24"/>
          <w:szCs w:val="24"/>
        </w:rPr>
        <w:t>26/03</w:t>
      </w:r>
      <w:r w:rsidR="00F303C0">
        <w:rPr>
          <w:rFonts w:ascii="Tahoma" w:hAnsi="Tahoma" w:cs="Tahoma"/>
          <w:sz w:val="24"/>
          <w:szCs w:val="24"/>
        </w:rPr>
        <w:t>/</w:t>
      </w:r>
      <w:r w:rsidR="00ED2196" w:rsidRPr="00ED2196">
        <w:rPr>
          <w:rFonts w:ascii="Tahoma" w:hAnsi="Tahoma" w:cs="Tahoma"/>
          <w:sz w:val="24"/>
          <w:szCs w:val="24"/>
        </w:rPr>
        <w:t>2016</w:t>
      </w:r>
      <w:proofErr w:type="gramEnd"/>
      <w:r w:rsidR="00ED2196" w:rsidRPr="00ED2196">
        <w:rPr>
          <w:rFonts w:ascii="Tahoma" w:hAnsi="Tahoma" w:cs="Tahoma"/>
          <w:sz w:val="24"/>
          <w:szCs w:val="24"/>
        </w:rPr>
        <w:t xml:space="preserve"> tarih</w:t>
      </w:r>
      <w:r w:rsidR="00ED2196">
        <w:rPr>
          <w:rFonts w:ascii="Tahoma" w:hAnsi="Tahoma" w:cs="Tahoma"/>
          <w:sz w:val="24"/>
          <w:szCs w:val="24"/>
        </w:rPr>
        <w:t xml:space="preserve"> ve</w:t>
      </w:r>
      <w:r w:rsidR="00ED2196" w:rsidRPr="00ED2196">
        <w:rPr>
          <w:rFonts w:ascii="Tahoma" w:hAnsi="Tahoma" w:cs="Tahoma"/>
          <w:sz w:val="24"/>
          <w:szCs w:val="24"/>
        </w:rPr>
        <w:t xml:space="preserve"> 29665</w:t>
      </w:r>
      <w:r w:rsidR="00ED2196">
        <w:rPr>
          <w:rFonts w:ascii="Tahoma" w:hAnsi="Tahoma" w:cs="Tahoma"/>
          <w:sz w:val="24"/>
          <w:szCs w:val="24"/>
        </w:rPr>
        <w:t xml:space="preserve"> </w:t>
      </w:r>
      <w:r w:rsidR="00ED2196" w:rsidRPr="00ED2196">
        <w:rPr>
          <w:rFonts w:ascii="Tahoma" w:hAnsi="Tahoma" w:cs="Tahoma"/>
          <w:sz w:val="24"/>
          <w:szCs w:val="24"/>
        </w:rPr>
        <w:t xml:space="preserve">sayılı Resmi Gazete yayımlanarak yürürlüğe giren </w:t>
      </w:r>
      <w:r w:rsidR="00ED2196" w:rsidRPr="00ED2196">
        <w:rPr>
          <w:rFonts w:ascii="Tahoma" w:hAnsi="Tahoma" w:cs="Tahoma"/>
          <w:bCs/>
          <w:sz w:val="24"/>
          <w:szCs w:val="24"/>
        </w:rPr>
        <w:t>Sosyal Güvenlik Kurumu Sağlık Hizmeti Satın Alım Sözleşmelerinin/Protokollerinin Hazırlanması ve Akdedilmesine İlişkin Yönetmelikle</w:t>
      </w:r>
      <w:r w:rsidR="00ED2196">
        <w:rPr>
          <w:rFonts w:ascii="Tahoma" w:hAnsi="Tahoma" w:cs="Tahoma"/>
          <w:bCs/>
          <w:sz w:val="24"/>
          <w:szCs w:val="24"/>
        </w:rPr>
        <w:t xml:space="preserve"> getirilen düzenlemelere ilişkin</w:t>
      </w:r>
      <w:r w:rsidR="00ED2196">
        <w:rPr>
          <w:rFonts w:ascii="Tahoma" w:eastAsia="Calibri" w:hAnsi="Tahoma" w:cs="Tahoma"/>
          <w:sz w:val="24"/>
          <w:szCs w:val="24"/>
        </w:rPr>
        <w:t xml:space="preserve"> </w:t>
      </w:r>
      <w:r w:rsidRPr="00FA1CC6">
        <w:rPr>
          <w:rFonts w:ascii="Tahoma" w:eastAsia="Calibri" w:hAnsi="Tahoma" w:cs="Tahoma"/>
          <w:sz w:val="24"/>
          <w:szCs w:val="24"/>
        </w:rPr>
        <w:t>hükümleri okudum ve aynen uyacağımı kabul ve taahhüt ediyorum.</w:t>
      </w:r>
      <w:r w:rsidRPr="00FA1CC6">
        <w:rPr>
          <w:rFonts w:ascii="Tahoma" w:eastAsia="Calibri" w:hAnsi="Tahoma" w:cs="Tahoma"/>
          <w:sz w:val="24"/>
          <w:szCs w:val="24"/>
        </w:rPr>
        <w:tab/>
      </w:r>
    </w:p>
    <w:p w:rsidR="00E270A0" w:rsidRPr="00FA1CC6" w:rsidRDefault="00E270A0" w:rsidP="00E270A0">
      <w:pPr>
        <w:spacing w:after="0" w:line="240" w:lineRule="auto"/>
        <w:jc w:val="both"/>
        <w:rPr>
          <w:rFonts w:ascii="Tahoma" w:eastAsia="Calibri" w:hAnsi="Tahoma" w:cs="Tahoma"/>
          <w:sz w:val="24"/>
          <w:szCs w:val="24"/>
        </w:rPr>
      </w:pPr>
    </w:p>
    <w:p w:rsidR="00E270A0" w:rsidRPr="00FA1CC6" w:rsidRDefault="00E270A0" w:rsidP="00E270A0">
      <w:pPr>
        <w:spacing w:after="0" w:line="240" w:lineRule="auto"/>
        <w:jc w:val="both"/>
        <w:rPr>
          <w:rFonts w:ascii="Tahoma" w:eastAsia="Calibri" w:hAnsi="Tahoma" w:cs="Tahoma"/>
          <w:sz w:val="24"/>
          <w:szCs w:val="24"/>
        </w:rPr>
      </w:pPr>
    </w:p>
    <w:p w:rsidR="00E270A0" w:rsidRPr="00FA1CC6" w:rsidRDefault="00E270A0" w:rsidP="00E270A0">
      <w:pPr>
        <w:spacing w:after="0" w:line="240" w:lineRule="auto"/>
        <w:jc w:val="both"/>
        <w:rPr>
          <w:rFonts w:ascii="Tahoma" w:eastAsia="Calibri" w:hAnsi="Tahoma" w:cs="Tahoma"/>
          <w:sz w:val="24"/>
          <w:szCs w:val="24"/>
        </w:rPr>
      </w:pPr>
    </w:p>
    <w:p w:rsidR="00E270A0" w:rsidRPr="00FA1CC6" w:rsidRDefault="00E270A0" w:rsidP="00E270A0">
      <w:pPr>
        <w:spacing w:after="0" w:line="240" w:lineRule="auto"/>
        <w:jc w:val="both"/>
        <w:rPr>
          <w:rFonts w:ascii="Tahoma" w:eastAsia="Calibri" w:hAnsi="Tahoma" w:cs="Tahoma"/>
          <w:sz w:val="24"/>
          <w:szCs w:val="24"/>
        </w:rPr>
      </w:pPr>
    </w:p>
    <w:p w:rsidR="00E270A0" w:rsidRPr="00FA1CC6" w:rsidRDefault="00E270A0" w:rsidP="00E270A0">
      <w:pPr>
        <w:spacing w:after="0" w:line="240" w:lineRule="auto"/>
        <w:jc w:val="both"/>
        <w:rPr>
          <w:rFonts w:ascii="Tahoma" w:eastAsia="Calibri" w:hAnsi="Tahoma" w:cs="Tahoma"/>
          <w:sz w:val="24"/>
          <w:szCs w:val="24"/>
        </w:rPr>
      </w:pPr>
    </w:p>
    <w:p w:rsidR="00E270A0" w:rsidRPr="00FA1CC6" w:rsidRDefault="00E270A0" w:rsidP="00E270A0">
      <w:pPr>
        <w:spacing w:after="0" w:line="240" w:lineRule="auto"/>
        <w:jc w:val="both"/>
        <w:rPr>
          <w:rFonts w:ascii="Tahoma" w:eastAsia="Calibri" w:hAnsi="Tahoma" w:cs="Tahoma"/>
          <w:sz w:val="24"/>
          <w:szCs w:val="24"/>
        </w:rPr>
      </w:pPr>
    </w:p>
    <w:p w:rsidR="00E270A0" w:rsidRPr="00FA1CC6" w:rsidRDefault="00E270A0" w:rsidP="00E270A0">
      <w:pPr>
        <w:spacing w:after="0" w:line="240" w:lineRule="auto"/>
        <w:jc w:val="both"/>
        <w:rPr>
          <w:rFonts w:ascii="Tahoma" w:eastAsia="Calibri" w:hAnsi="Tahoma" w:cs="Tahoma"/>
          <w:sz w:val="24"/>
          <w:szCs w:val="24"/>
        </w:rPr>
      </w:pPr>
      <w:r w:rsidRPr="00FA1CC6">
        <w:rPr>
          <w:rFonts w:ascii="Tahoma" w:eastAsia="Calibri" w:hAnsi="Tahoma" w:cs="Tahoma"/>
          <w:sz w:val="24"/>
          <w:szCs w:val="24"/>
        </w:rPr>
        <w:t xml:space="preserve">Ek:  Onaylı </w:t>
      </w:r>
      <w:proofErr w:type="spellStart"/>
      <w:r w:rsidRPr="00FA1CC6">
        <w:rPr>
          <w:rFonts w:ascii="Tahoma" w:eastAsia="Calibri" w:hAnsi="Tahoma" w:cs="Tahoma"/>
          <w:sz w:val="24"/>
          <w:szCs w:val="24"/>
        </w:rPr>
        <w:t>Optisyenlik</w:t>
      </w:r>
      <w:proofErr w:type="spellEnd"/>
    </w:p>
    <w:p w:rsidR="00E270A0" w:rsidRPr="00FA1CC6" w:rsidRDefault="00E270A0" w:rsidP="00E270A0">
      <w:pPr>
        <w:spacing w:after="0" w:line="240" w:lineRule="auto"/>
        <w:jc w:val="both"/>
        <w:rPr>
          <w:rFonts w:ascii="Tahoma" w:eastAsia="Calibri" w:hAnsi="Tahoma" w:cs="Tahoma"/>
          <w:sz w:val="24"/>
          <w:szCs w:val="24"/>
        </w:rPr>
      </w:pPr>
      <w:r w:rsidRPr="00FA1CC6">
        <w:rPr>
          <w:rFonts w:ascii="Tahoma" w:eastAsia="Calibri" w:hAnsi="Tahoma" w:cs="Tahoma"/>
          <w:sz w:val="24"/>
          <w:szCs w:val="24"/>
        </w:rPr>
        <w:t xml:space="preserve">Müessesesi Ruhsatnamesi </w:t>
      </w:r>
    </w:p>
    <w:p w:rsidR="00E270A0" w:rsidRPr="00FA1CC6" w:rsidRDefault="00E270A0" w:rsidP="00E270A0">
      <w:pPr>
        <w:spacing w:after="0" w:line="240" w:lineRule="auto"/>
        <w:jc w:val="both"/>
        <w:rPr>
          <w:rFonts w:ascii="Tahoma" w:eastAsia="Calibri" w:hAnsi="Tahoma" w:cs="Tahoma"/>
          <w:sz w:val="24"/>
          <w:szCs w:val="24"/>
        </w:rPr>
      </w:pPr>
    </w:p>
    <w:p w:rsidR="00E270A0" w:rsidRPr="00FA1CC6" w:rsidRDefault="00E270A0" w:rsidP="00E270A0">
      <w:pPr>
        <w:spacing w:after="0" w:line="240" w:lineRule="auto"/>
        <w:jc w:val="both"/>
        <w:rPr>
          <w:rFonts w:ascii="Times New Roman" w:eastAsia="Calibri" w:hAnsi="Times New Roman" w:cs="Times New Roman"/>
          <w:sz w:val="24"/>
          <w:szCs w:val="24"/>
        </w:rPr>
      </w:pPr>
    </w:p>
    <w:p w:rsidR="00E270A0" w:rsidRPr="00FA1CC6" w:rsidRDefault="00E270A0" w:rsidP="00E270A0">
      <w:pPr>
        <w:spacing w:after="0" w:line="240" w:lineRule="auto"/>
        <w:jc w:val="both"/>
        <w:rPr>
          <w:rFonts w:ascii="Times New Roman" w:eastAsia="Calibri" w:hAnsi="Times New Roman" w:cs="Times New Roman"/>
          <w:sz w:val="24"/>
          <w:szCs w:val="24"/>
        </w:rPr>
      </w:pPr>
    </w:p>
    <w:p w:rsidR="00E270A0" w:rsidRPr="00FA1CC6" w:rsidRDefault="00E270A0" w:rsidP="00E270A0">
      <w:pPr>
        <w:spacing w:after="0" w:line="240" w:lineRule="auto"/>
        <w:jc w:val="both"/>
        <w:rPr>
          <w:rFonts w:ascii="Times New Roman" w:eastAsia="Calibri" w:hAnsi="Times New Roman" w:cs="Times New Roman"/>
          <w:sz w:val="24"/>
          <w:szCs w:val="24"/>
        </w:rPr>
      </w:pPr>
    </w:p>
    <w:p w:rsidR="00E270A0" w:rsidRPr="00FA1CC6" w:rsidRDefault="00E270A0" w:rsidP="00E270A0">
      <w:pPr>
        <w:spacing w:after="0" w:line="240" w:lineRule="auto"/>
        <w:jc w:val="both"/>
        <w:rPr>
          <w:rFonts w:ascii="Times New Roman" w:eastAsia="Calibri" w:hAnsi="Times New Roman" w:cs="Times New Roman"/>
          <w:sz w:val="24"/>
          <w:szCs w:val="24"/>
        </w:rPr>
      </w:pPr>
    </w:p>
    <w:p w:rsidR="00E270A0" w:rsidRPr="00FA1CC6" w:rsidRDefault="00E270A0" w:rsidP="00E270A0">
      <w:pPr>
        <w:spacing w:after="0" w:line="240" w:lineRule="auto"/>
        <w:jc w:val="both"/>
        <w:rPr>
          <w:rFonts w:ascii="Times New Roman" w:eastAsia="Calibri" w:hAnsi="Times New Roman" w:cs="Times New Roman"/>
          <w:sz w:val="24"/>
          <w:szCs w:val="24"/>
        </w:rPr>
      </w:pP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2506"/>
        <w:gridCol w:w="2506"/>
        <w:gridCol w:w="2506"/>
      </w:tblGrid>
      <w:tr w:rsidR="00E270A0" w:rsidRPr="00FA1CC6" w:rsidTr="0070563D">
        <w:trPr>
          <w:trHeight w:val="381"/>
        </w:trPr>
        <w:tc>
          <w:tcPr>
            <w:tcW w:w="2506" w:type="dxa"/>
            <w:shd w:val="clear" w:color="auto" w:fill="auto"/>
          </w:tcPr>
          <w:p w:rsidR="00E270A0" w:rsidRPr="00FA1CC6" w:rsidRDefault="00E270A0" w:rsidP="0070563D">
            <w:pPr>
              <w:jc w:val="center"/>
              <w:rPr>
                <w:rFonts w:ascii="Tahoma" w:eastAsia="Calibri" w:hAnsi="Tahoma" w:cs="Tahoma"/>
                <w:b/>
                <w:bCs/>
              </w:rPr>
            </w:pPr>
          </w:p>
        </w:tc>
        <w:tc>
          <w:tcPr>
            <w:tcW w:w="2506" w:type="dxa"/>
            <w:shd w:val="clear" w:color="auto" w:fill="auto"/>
          </w:tcPr>
          <w:p w:rsidR="00E270A0" w:rsidRPr="00FA1CC6" w:rsidRDefault="00E270A0" w:rsidP="0070563D">
            <w:pPr>
              <w:jc w:val="center"/>
              <w:rPr>
                <w:rFonts w:ascii="Tahoma" w:eastAsia="Calibri" w:hAnsi="Tahoma" w:cs="Tahoma"/>
                <w:bCs/>
              </w:rPr>
            </w:pPr>
            <w:r w:rsidRPr="00FA1CC6">
              <w:rPr>
                <w:rFonts w:ascii="Tahoma" w:eastAsia="Calibri" w:hAnsi="Tahoma" w:cs="Tahoma"/>
                <w:bCs/>
              </w:rPr>
              <w:t>Kontrolü Yapan Kurum Personeli</w:t>
            </w:r>
          </w:p>
        </w:tc>
        <w:tc>
          <w:tcPr>
            <w:tcW w:w="2506" w:type="dxa"/>
            <w:shd w:val="clear" w:color="auto" w:fill="auto"/>
          </w:tcPr>
          <w:p w:rsidR="00E270A0" w:rsidRPr="00FA1CC6" w:rsidRDefault="00E270A0" w:rsidP="0070563D">
            <w:pPr>
              <w:jc w:val="center"/>
              <w:rPr>
                <w:rFonts w:ascii="Tahoma" w:eastAsia="Calibri" w:hAnsi="Tahoma" w:cs="Tahoma"/>
                <w:bCs/>
              </w:rPr>
            </w:pPr>
            <w:r w:rsidRPr="00FA1CC6">
              <w:rPr>
                <w:rFonts w:ascii="Tahoma" w:eastAsia="Calibri" w:hAnsi="Tahoma" w:cs="Tahoma"/>
                <w:bCs/>
              </w:rPr>
              <w:t>Mesul Müdür</w:t>
            </w:r>
          </w:p>
        </w:tc>
        <w:tc>
          <w:tcPr>
            <w:tcW w:w="2506" w:type="dxa"/>
            <w:shd w:val="clear" w:color="auto" w:fill="auto"/>
          </w:tcPr>
          <w:p w:rsidR="00E270A0" w:rsidRPr="00FA1CC6" w:rsidRDefault="00E270A0" w:rsidP="0070563D">
            <w:pPr>
              <w:jc w:val="center"/>
              <w:rPr>
                <w:rFonts w:ascii="Tahoma" w:eastAsia="Calibri" w:hAnsi="Tahoma" w:cs="Tahoma"/>
                <w:bCs/>
              </w:rPr>
            </w:pPr>
            <w:r w:rsidRPr="00FA1CC6">
              <w:rPr>
                <w:rFonts w:ascii="Tahoma" w:eastAsia="Calibri" w:hAnsi="Tahoma" w:cs="Tahoma"/>
                <w:bCs/>
              </w:rPr>
              <w:t>Müessese Sahibi</w:t>
            </w:r>
          </w:p>
        </w:tc>
      </w:tr>
      <w:tr w:rsidR="00E270A0" w:rsidRPr="00FA1CC6" w:rsidTr="0070563D">
        <w:trPr>
          <w:trHeight w:val="370"/>
        </w:trPr>
        <w:tc>
          <w:tcPr>
            <w:tcW w:w="2506" w:type="dxa"/>
            <w:shd w:val="clear" w:color="auto" w:fill="auto"/>
          </w:tcPr>
          <w:p w:rsidR="00E270A0" w:rsidRPr="00FA1CC6" w:rsidRDefault="00E270A0" w:rsidP="0070563D">
            <w:pPr>
              <w:rPr>
                <w:rFonts w:ascii="Tahoma" w:eastAsia="Calibri" w:hAnsi="Tahoma" w:cs="Tahoma"/>
                <w:bCs/>
              </w:rPr>
            </w:pPr>
            <w:r w:rsidRPr="00FA1CC6">
              <w:rPr>
                <w:rFonts w:ascii="Tahoma" w:eastAsia="Calibri" w:hAnsi="Tahoma" w:cs="Tahoma"/>
                <w:bCs/>
              </w:rPr>
              <w:t>Adı-Soyadı</w:t>
            </w:r>
          </w:p>
        </w:tc>
        <w:tc>
          <w:tcPr>
            <w:tcW w:w="2506" w:type="dxa"/>
            <w:shd w:val="clear" w:color="auto" w:fill="auto"/>
          </w:tcPr>
          <w:p w:rsidR="00E270A0" w:rsidRPr="00FA1CC6" w:rsidRDefault="00E270A0" w:rsidP="0070563D">
            <w:pPr>
              <w:rPr>
                <w:rFonts w:ascii="Tahoma" w:eastAsia="Calibri" w:hAnsi="Tahoma" w:cs="Tahoma"/>
                <w:b/>
                <w:bCs/>
              </w:rPr>
            </w:pPr>
          </w:p>
        </w:tc>
        <w:tc>
          <w:tcPr>
            <w:tcW w:w="2506" w:type="dxa"/>
            <w:shd w:val="clear" w:color="auto" w:fill="auto"/>
          </w:tcPr>
          <w:p w:rsidR="00E270A0" w:rsidRPr="00FA1CC6" w:rsidRDefault="00E270A0" w:rsidP="0070563D">
            <w:pPr>
              <w:rPr>
                <w:rFonts w:ascii="Tahoma" w:eastAsia="Calibri" w:hAnsi="Tahoma" w:cs="Tahoma"/>
                <w:b/>
                <w:bCs/>
              </w:rPr>
            </w:pPr>
          </w:p>
        </w:tc>
        <w:tc>
          <w:tcPr>
            <w:tcW w:w="2506" w:type="dxa"/>
            <w:shd w:val="clear" w:color="auto" w:fill="auto"/>
          </w:tcPr>
          <w:p w:rsidR="00E270A0" w:rsidRPr="00FA1CC6" w:rsidRDefault="00E270A0" w:rsidP="0070563D">
            <w:pPr>
              <w:rPr>
                <w:rFonts w:ascii="Tahoma" w:eastAsia="Calibri" w:hAnsi="Tahoma" w:cs="Tahoma"/>
                <w:b/>
                <w:bCs/>
              </w:rPr>
            </w:pPr>
          </w:p>
        </w:tc>
      </w:tr>
      <w:tr w:rsidR="00E270A0" w:rsidRPr="00FA1CC6" w:rsidTr="0070563D">
        <w:trPr>
          <w:trHeight w:val="381"/>
        </w:trPr>
        <w:tc>
          <w:tcPr>
            <w:tcW w:w="2506" w:type="dxa"/>
            <w:shd w:val="clear" w:color="auto" w:fill="auto"/>
          </w:tcPr>
          <w:p w:rsidR="00E270A0" w:rsidRPr="00FA1CC6" w:rsidRDefault="00E270A0" w:rsidP="0070563D">
            <w:pPr>
              <w:rPr>
                <w:rFonts w:ascii="Tahoma" w:eastAsia="Calibri" w:hAnsi="Tahoma" w:cs="Tahoma"/>
                <w:bCs/>
              </w:rPr>
            </w:pPr>
            <w:r w:rsidRPr="00FA1CC6">
              <w:rPr>
                <w:rFonts w:ascii="Tahoma" w:eastAsia="Calibri" w:hAnsi="Tahoma" w:cs="Tahoma"/>
                <w:bCs/>
              </w:rPr>
              <w:t>Görevi</w:t>
            </w:r>
          </w:p>
        </w:tc>
        <w:tc>
          <w:tcPr>
            <w:tcW w:w="2506" w:type="dxa"/>
            <w:shd w:val="clear" w:color="auto" w:fill="auto"/>
          </w:tcPr>
          <w:p w:rsidR="00E270A0" w:rsidRPr="00FA1CC6" w:rsidRDefault="00E270A0" w:rsidP="0070563D">
            <w:pPr>
              <w:rPr>
                <w:rFonts w:ascii="Tahoma" w:eastAsia="Calibri" w:hAnsi="Tahoma" w:cs="Tahoma"/>
                <w:b/>
                <w:bCs/>
              </w:rPr>
            </w:pPr>
          </w:p>
        </w:tc>
        <w:tc>
          <w:tcPr>
            <w:tcW w:w="2506" w:type="dxa"/>
            <w:shd w:val="clear" w:color="auto" w:fill="auto"/>
          </w:tcPr>
          <w:p w:rsidR="00E270A0" w:rsidRPr="00FA1CC6" w:rsidRDefault="00E270A0" w:rsidP="0070563D">
            <w:pPr>
              <w:rPr>
                <w:rFonts w:ascii="Tahoma" w:eastAsia="Calibri" w:hAnsi="Tahoma" w:cs="Tahoma"/>
                <w:b/>
                <w:bCs/>
              </w:rPr>
            </w:pPr>
          </w:p>
        </w:tc>
        <w:tc>
          <w:tcPr>
            <w:tcW w:w="2506" w:type="dxa"/>
            <w:shd w:val="clear" w:color="auto" w:fill="auto"/>
          </w:tcPr>
          <w:p w:rsidR="00E270A0" w:rsidRPr="00FA1CC6" w:rsidRDefault="00E270A0" w:rsidP="0070563D">
            <w:pPr>
              <w:rPr>
                <w:rFonts w:ascii="Tahoma" w:eastAsia="Calibri" w:hAnsi="Tahoma" w:cs="Tahoma"/>
                <w:b/>
                <w:bCs/>
              </w:rPr>
            </w:pPr>
          </w:p>
        </w:tc>
      </w:tr>
      <w:tr w:rsidR="00E270A0" w:rsidRPr="00FA1CC6" w:rsidTr="0070563D">
        <w:trPr>
          <w:trHeight w:val="370"/>
        </w:trPr>
        <w:tc>
          <w:tcPr>
            <w:tcW w:w="2506" w:type="dxa"/>
            <w:shd w:val="clear" w:color="auto" w:fill="auto"/>
          </w:tcPr>
          <w:p w:rsidR="00E270A0" w:rsidRPr="00FA1CC6" w:rsidRDefault="00E270A0" w:rsidP="0070563D">
            <w:pPr>
              <w:rPr>
                <w:rFonts w:ascii="Tahoma" w:eastAsia="Calibri" w:hAnsi="Tahoma" w:cs="Tahoma"/>
                <w:bCs/>
              </w:rPr>
            </w:pPr>
            <w:r w:rsidRPr="00FA1CC6">
              <w:rPr>
                <w:rFonts w:ascii="Tahoma" w:eastAsia="Calibri" w:hAnsi="Tahoma" w:cs="Tahoma"/>
                <w:bCs/>
              </w:rPr>
              <w:t>Tarih</w:t>
            </w:r>
          </w:p>
        </w:tc>
        <w:tc>
          <w:tcPr>
            <w:tcW w:w="2506" w:type="dxa"/>
            <w:shd w:val="clear" w:color="auto" w:fill="auto"/>
          </w:tcPr>
          <w:p w:rsidR="00E270A0" w:rsidRPr="00FA1CC6" w:rsidRDefault="00E270A0" w:rsidP="0070563D">
            <w:pPr>
              <w:rPr>
                <w:rFonts w:ascii="Tahoma" w:eastAsia="Calibri" w:hAnsi="Tahoma" w:cs="Tahoma"/>
                <w:b/>
                <w:bCs/>
              </w:rPr>
            </w:pPr>
          </w:p>
        </w:tc>
        <w:tc>
          <w:tcPr>
            <w:tcW w:w="2506" w:type="dxa"/>
            <w:shd w:val="clear" w:color="auto" w:fill="auto"/>
          </w:tcPr>
          <w:p w:rsidR="00E270A0" w:rsidRPr="00FA1CC6" w:rsidRDefault="00E270A0" w:rsidP="0070563D">
            <w:pPr>
              <w:rPr>
                <w:rFonts w:ascii="Tahoma" w:eastAsia="Calibri" w:hAnsi="Tahoma" w:cs="Tahoma"/>
                <w:b/>
                <w:bCs/>
              </w:rPr>
            </w:pPr>
          </w:p>
        </w:tc>
        <w:tc>
          <w:tcPr>
            <w:tcW w:w="2506" w:type="dxa"/>
            <w:shd w:val="clear" w:color="auto" w:fill="auto"/>
          </w:tcPr>
          <w:p w:rsidR="00E270A0" w:rsidRPr="00FA1CC6" w:rsidRDefault="00E270A0" w:rsidP="0070563D">
            <w:pPr>
              <w:rPr>
                <w:rFonts w:ascii="Tahoma" w:eastAsia="Calibri" w:hAnsi="Tahoma" w:cs="Tahoma"/>
                <w:b/>
                <w:bCs/>
              </w:rPr>
            </w:pPr>
          </w:p>
        </w:tc>
      </w:tr>
      <w:tr w:rsidR="00E270A0" w:rsidRPr="00FA1CC6" w:rsidTr="0070563D">
        <w:trPr>
          <w:trHeight w:val="370"/>
        </w:trPr>
        <w:tc>
          <w:tcPr>
            <w:tcW w:w="2506" w:type="dxa"/>
            <w:shd w:val="clear" w:color="auto" w:fill="auto"/>
          </w:tcPr>
          <w:p w:rsidR="00E270A0" w:rsidRPr="00FA1CC6" w:rsidRDefault="00E270A0" w:rsidP="0070563D">
            <w:pPr>
              <w:rPr>
                <w:rFonts w:ascii="Tahoma" w:eastAsia="Calibri" w:hAnsi="Tahoma" w:cs="Tahoma"/>
                <w:bCs/>
              </w:rPr>
            </w:pPr>
            <w:r w:rsidRPr="00FA1CC6">
              <w:rPr>
                <w:rFonts w:ascii="Tahoma" w:eastAsia="Calibri" w:hAnsi="Tahoma" w:cs="Tahoma"/>
                <w:bCs/>
              </w:rPr>
              <w:t>İmza</w:t>
            </w:r>
          </w:p>
          <w:p w:rsidR="00E270A0" w:rsidRPr="00FA1CC6" w:rsidRDefault="00E270A0" w:rsidP="0070563D">
            <w:pPr>
              <w:rPr>
                <w:rFonts w:ascii="Tahoma" w:eastAsia="Calibri" w:hAnsi="Tahoma" w:cs="Tahoma"/>
                <w:bCs/>
              </w:rPr>
            </w:pPr>
          </w:p>
        </w:tc>
        <w:tc>
          <w:tcPr>
            <w:tcW w:w="2506" w:type="dxa"/>
            <w:shd w:val="clear" w:color="auto" w:fill="auto"/>
          </w:tcPr>
          <w:p w:rsidR="00E270A0" w:rsidRPr="00FA1CC6" w:rsidRDefault="00E270A0" w:rsidP="0070563D">
            <w:pPr>
              <w:rPr>
                <w:rFonts w:ascii="Tahoma" w:eastAsia="Calibri" w:hAnsi="Tahoma" w:cs="Tahoma"/>
                <w:b/>
                <w:bCs/>
              </w:rPr>
            </w:pPr>
          </w:p>
        </w:tc>
        <w:tc>
          <w:tcPr>
            <w:tcW w:w="2506" w:type="dxa"/>
            <w:shd w:val="clear" w:color="auto" w:fill="auto"/>
          </w:tcPr>
          <w:p w:rsidR="00E270A0" w:rsidRPr="00FA1CC6" w:rsidRDefault="00E270A0" w:rsidP="0070563D">
            <w:pPr>
              <w:rPr>
                <w:rFonts w:ascii="Tahoma" w:eastAsia="Calibri" w:hAnsi="Tahoma" w:cs="Tahoma"/>
                <w:b/>
                <w:bCs/>
              </w:rPr>
            </w:pPr>
          </w:p>
        </w:tc>
        <w:tc>
          <w:tcPr>
            <w:tcW w:w="2506" w:type="dxa"/>
            <w:shd w:val="clear" w:color="auto" w:fill="auto"/>
          </w:tcPr>
          <w:p w:rsidR="00E270A0" w:rsidRPr="00FA1CC6" w:rsidRDefault="00E270A0" w:rsidP="0070563D">
            <w:pPr>
              <w:rPr>
                <w:rFonts w:ascii="Tahoma" w:eastAsia="Calibri" w:hAnsi="Tahoma" w:cs="Tahoma"/>
                <w:b/>
                <w:bCs/>
              </w:rPr>
            </w:pPr>
          </w:p>
        </w:tc>
      </w:tr>
      <w:tr w:rsidR="00E270A0" w:rsidRPr="00FA1CC6" w:rsidTr="0070563D">
        <w:trPr>
          <w:trHeight w:val="1194"/>
        </w:trPr>
        <w:tc>
          <w:tcPr>
            <w:tcW w:w="2506" w:type="dxa"/>
            <w:shd w:val="clear" w:color="auto" w:fill="auto"/>
          </w:tcPr>
          <w:p w:rsidR="00E270A0" w:rsidRPr="00FA1CC6" w:rsidRDefault="00E270A0" w:rsidP="0070563D">
            <w:pPr>
              <w:rPr>
                <w:rFonts w:ascii="Tahoma" w:eastAsia="Calibri" w:hAnsi="Tahoma" w:cs="Tahoma"/>
                <w:bCs/>
              </w:rPr>
            </w:pPr>
          </w:p>
          <w:p w:rsidR="00E270A0" w:rsidRPr="00FA1CC6" w:rsidRDefault="00E270A0" w:rsidP="0070563D">
            <w:pPr>
              <w:rPr>
                <w:rFonts w:ascii="Tahoma" w:eastAsia="Calibri" w:hAnsi="Tahoma" w:cs="Tahoma"/>
                <w:bCs/>
              </w:rPr>
            </w:pPr>
            <w:r w:rsidRPr="00FA1CC6">
              <w:rPr>
                <w:rFonts w:ascii="Tahoma" w:eastAsia="Calibri" w:hAnsi="Tahoma" w:cs="Tahoma"/>
                <w:bCs/>
              </w:rPr>
              <w:t>Şirket Kaşesi</w:t>
            </w:r>
          </w:p>
        </w:tc>
        <w:tc>
          <w:tcPr>
            <w:tcW w:w="2506" w:type="dxa"/>
            <w:shd w:val="clear" w:color="auto" w:fill="auto"/>
          </w:tcPr>
          <w:p w:rsidR="00E270A0" w:rsidRPr="00FA1CC6" w:rsidRDefault="00E270A0" w:rsidP="0070563D">
            <w:pPr>
              <w:rPr>
                <w:rFonts w:ascii="Tahoma" w:eastAsia="Calibri" w:hAnsi="Tahoma" w:cs="Tahoma"/>
                <w:b/>
                <w:bCs/>
              </w:rPr>
            </w:pPr>
          </w:p>
          <w:p w:rsidR="00E270A0" w:rsidRPr="00FA1CC6" w:rsidRDefault="00E270A0" w:rsidP="0070563D">
            <w:pPr>
              <w:rPr>
                <w:rFonts w:ascii="Tahoma" w:eastAsia="Calibri" w:hAnsi="Tahoma" w:cs="Tahoma"/>
                <w:b/>
                <w:bCs/>
              </w:rPr>
            </w:pPr>
          </w:p>
          <w:p w:rsidR="00E270A0" w:rsidRPr="00FA1CC6" w:rsidRDefault="00E270A0" w:rsidP="0070563D">
            <w:pPr>
              <w:rPr>
                <w:rFonts w:ascii="Tahoma" w:eastAsia="Calibri" w:hAnsi="Tahoma" w:cs="Tahoma"/>
                <w:b/>
                <w:bCs/>
              </w:rPr>
            </w:pPr>
          </w:p>
        </w:tc>
        <w:tc>
          <w:tcPr>
            <w:tcW w:w="2506" w:type="dxa"/>
            <w:shd w:val="clear" w:color="auto" w:fill="auto"/>
          </w:tcPr>
          <w:p w:rsidR="00E270A0" w:rsidRPr="00FA1CC6" w:rsidRDefault="00E270A0" w:rsidP="0070563D">
            <w:pPr>
              <w:rPr>
                <w:rFonts w:ascii="Tahoma" w:eastAsia="Calibri" w:hAnsi="Tahoma" w:cs="Tahoma"/>
                <w:b/>
                <w:bCs/>
              </w:rPr>
            </w:pPr>
          </w:p>
        </w:tc>
        <w:tc>
          <w:tcPr>
            <w:tcW w:w="2506" w:type="dxa"/>
            <w:shd w:val="clear" w:color="auto" w:fill="auto"/>
          </w:tcPr>
          <w:p w:rsidR="00E270A0" w:rsidRPr="00FA1CC6" w:rsidRDefault="00E270A0" w:rsidP="0070563D">
            <w:pPr>
              <w:rPr>
                <w:rFonts w:ascii="Tahoma" w:eastAsia="Calibri" w:hAnsi="Tahoma" w:cs="Tahoma"/>
                <w:b/>
                <w:bCs/>
              </w:rPr>
            </w:pPr>
          </w:p>
        </w:tc>
      </w:tr>
    </w:tbl>
    <w:p w:rsidR="00E270A0" w:rsidRPr="00FA1CC6" w:rsidRDefault="00E270A0" w:rsidP="00E270A0">
      <w:pPr>
        <w:spacing w:after="0" w:line="240" w:lineRule="auto"/>
        <w:rPr>
          <w:rFonts w:ascii="Calibri" w:eastAsia="Calibri" w:hAnsi="Calibri" w:cs="Times New Roman"/>
        </w:rPr>
      </w:pPr>
    </w:p>
    <w:p w:rsidR="00E270A0" w:rsidRPr="00FA1CC6" w:rsidRDefault="00E270A0" w:rsidP="00E270A0">
      <w:pPr>
        <w:spacing w:after="0" w:line="240" w:lineRule="auto"/>
        <w:rPr>
          <w:rFonts w:ascii="Calibri" w:eastAsia="Calibri" w:hAnsi="Calibri" w:cs="Times New Roman"/>
        </w:rPr>
      </w:pPr>
    </w:p>
    <w:p w:rsidR="00E270A0" w:rsidRDefault="00E270A0" w:rsidP="00E270A0"/>
    <w:p w:rsidR="00FA2D36" w:rsidRPr="009842CC" w:rsidRDefault="00FA2D36" w:rsidP="00792164">
      <w:pPr>
        <w:spacing w:line="240" w:lineRule="auto"/>
        <w:jc w:val="both"/>
        <w:rPr>
          <w:rFonts w:ascii="Times New Roman" w:hAnsi="Times New Roman" w:cs="Times New Roman"/>
          <w:b/>
          <w:sz w:val="24"/>
          <w:szCs w:val="24"/>
        </w:rPr>
      </w:pPr>
    </w:p>
    <w:sectPr w:rsidR="00FA2D36" w:rsidRPr="009842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816B9"/>
    <w:multiLevelType w:val="multilevel"/>
    <w:tmpl w:val="9F18D6E6"/>
    <w:lvl w:ilvl="0">
      <w:start w:val="1"/>
      <w:numFmt w:val="none"/>
      <w:lvlText w:val="9.9."/>
      <w:lvlJc w:val="left"/>
      <w:pPr>
        <w:tabs>
          <w:tab w:val="num" w:pos="480"/>
        </w:tabs>
        <w:ind w:left="480" w:hanging="480"/>
      </w:pPr>
      <w:rPr>
        <w:rFonts w:cs="Times New Roman" w:hint="default"/>
        <w:b/>
        <w:bCs/>
      </w:rPr>
    </w:lvl>
    <w:lvl w:ilvl="1">
      <w:start w:val="1"/>
      <w:numFmt w:val="none"/>
      <w:lvlText w:val="6.3.9."/>
      <w:lvlJc w:val="left"/>
      <w:pPr>
        <w:tabs>
          <w:tab w:val="num" w:pos="1146"/>
        </w:tabs>
        <w:ind w:left="1146" w:hanging="720"/>
      </w:pPr>
      <w:rPr>
        <w:rFonts w:cs="Times New Roman" w:hint="default"/>
        <w:b/>
        <w:bCs/>
        <w:dstrike w:val="0"/>
        <w:color w:val="auto"/>
        <w:sz w:val="24"/>
        <w:szCs w:val="24"/>
      </w:rPr>
    </w:lvl>
    <w:lvl w:ilvl="2">
      <w:start w:val="1"/>
      <w:numFmt w:val="none"/>
      <w:lvlText w:val="4.3.6."/>
      <w:lvlJc w:val="left"/>
      <w:pPr>
        <w:tabs>
          <w:tab w:val="num" w:pos="1146"/>
        </w:tabs>
        <w:ind w:left="1146" w:hanging="720"/>
      </w:pPr>
      <w:rPr>
        <w:rFonts w:cs="Times New Roman" w:hint="default"/>
        <w:b/>
        <w:bCs/>
        <w:strike w:val="0"/>
        <w:color w:val="auto"/>
      </w:rPr>
    </w:lvl>
    <w:lvl w:ilvl="3">
      <w:start w:val="1"/>
      <w:numFmt w:val="decimal"/>
      <w:lvlText w:val="%1.%2.%3.%4."/>
      <w:lvlJc w:val="left"/>
      <w:pPr>
        <w:tabs>
          <w:tab w:val="num" w:pos="2640"/>
        </w:tabs>
        <w:ind w:left="2640" w:hanging="1080"/>
      </w:pPr>
      <w:rPr>
        <w:rFonts w:cs="Times New Roman" w:hint="default"/>
        <w:b/>
        <w:bCs/>
      </w:rPr>
    </w:lvl>
    <w:lvl w:ilvl="4">
      <w:start w:val="1"/>
      <w:numFmt w:val="decimal"/>
      <w:lvlText w:val="%1.%2.%3.%4.%5."/>
      <w:lvlJc w:val="left"/>
      <w:pPr>
        <w:tabs>
          <w:tab w:val="num" w:pos="2880"/>
        </w:tabs>
        <w:ind w:left="2880" w:hanging="1440"/>
      </w:pPr>
      <w:rPr>
        <w:rFonts w:cs="Times New Roman" w:hint="default"/>
        <w:b/>
        <w:bCs/>
      </w:rPr>
    </w:lvl>
    <w:lvl w:ilvl="5">
      <w:start w:val="1"/>
      <w:numFmt w:val="decimal"/>
      <w:lvlText w:val="%1.%2.%3.%4.%5.%6."/>
      <w:lvlJc w:val="left"/>
      <w:pPr>
        <w:tabs>
          <w:tab w:val="num" w:pos="3240"/>
        </w:tabs>
        <w:ind w:left="3240" w:hanging="1440"/>
      </w:pPr>
      <w:rPr>
        <w:rFonts w:cs="Times New Roman" w:hint="default"/>
        <w:b/>
        <w:bCs/>
      </w:rPr>
    </w:lvl>
    <w:lvl w:ilvl="6">
      <w:start w:val="1"/>
      <w:numFmt w:val="decimal"/>
      <w:lvlText w:val="%1.%2.%3.%4.%5.%6.%7."/>
      <w:lvlJc w:val="left"/>
      <w:pPr>
        <w:tabs>
          <w:tab w:val="num" w:pos="3960"/>
        </w:tabs>
        <w:ind w:left="3960" w:hanging="1800"/>
      </w:pPr>
      <w:rPr>
        <w:rFonts w:cs="Times New Roman" w:hint="default"/>
        <w:b/>
        <w:bCs/>
      </w:rPr>
    </w:lvl>
    <w:lvl w:ilvl="7">
      <w:start w:val="1"/>
      <w:numFmt w:val="decimal"/>
      <w:lvlText w:val="%1.%2.%3.%4.%5.%6.%7.%8."/>
      <w:lvlJc w:val="left"/>
      <w:pPr>
        <w:tabs>
          <w:tab w:val="num" w:pos="4680"/>
        </w:tabs>
        <w:ind w:left="4680" w:hanging="2160"/>
      </w:pPr>
      <w:rPr>
        <w:rFonts w:cs="Times New Roman" w:hint="default"/>
        <w:b/>
        <w:bCs/>
      </w:rPr>
    </w:lvl>
    <w:lvl w:ilvl="8">
      <w:start w:val="1"/>
      <w:numFmt w:val="decimal"/>
      <w:lvlText w:val="%1.%2.%3.%4.%5.%6.%7.%8.%9."/>
      <w:lvlJc w:val="left"/>
      <w:pPr>
        <w:tabs>
          <w:tab w:val="num" w:pos="5040"/>
        </w:tabs>
        <w:ind w:left="5040" w:hanging="2160"/>
      </w:pPr>
      <w:rPr>
        <w:rFonts w:cs="Times New Roman"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A8"/>
    <w:rsid w:val="00073AB9"/>
    <w:rsid w:val="00182CA8"/>
    <w:rsid w:val="00257FDE"/>
    <w:rsid w:val="002B4630"/>
    <w:rsid w:val="004075BC"/>
    <w:rsid w:val="004527D6"/>
    <w:rsid w:val="00581D14"/>
    <w:rsid w:val="005926C9"/>
    <w:rsid w:val="00653BAA"/>
    <w:rsid w:val="00792164"/>
    <w:rsid w:val="008317AA"/>
    <w:rsid w:val="00883323"/>
    <w:rsid w:val="00951BDC"/>
    <w:rsid w:val="009842CC"/>
    <w:rsid w:val="009B26B2"/>
    <w:rsid w:val="00A30D58"/>
    <w:rsid w:val="00AA64E1"/>
    <w:rsid w:val="00BD793F"/>
    <w:rsid w:val="00C3354F"/>
    <w:rsid w:val="00C604B0"/>
    <w:rsid w:val="00CA50AD"/>
    <w:rsid w:val="00E270A0"/>
    <w:rsid w:val="00ED2196"/>
    <w:rsid w:val="00F303C0"/>
    <w:rsid w:val="00F4561F"/>
    <w:rsid w:val="00FA2D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057710">
      <w:bodyDiv w:val="1"/>
      <w:marLeft w:val="0"/>
      <w:marRight w:val="0"/>
      <w:marTop w:val="0"/>
      <w:marBottom w:val="0"/>
      <w:divBdr>
        <w:top w:val="none" w:sz="0" w:space="0" w:color="auto"/>
        <w:left w:val="none" w:sz="0" w:space="0" w:color="auto"/>
        <w:bottom w:val="none" w:sz="0" w:space="0" w:color="auto"/>
        <w:right w:val="none" w:sz="0" w:space="0" w:color="auto"/>
      </w:divBdr>
    </w:div>
    <w:div w:id="17737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802</Words>
  <Characters>4578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NESRIN AFIFE YILMAZ AKIN</dc:creator>
  <cp:lastModifiedBy>NESRIN AFIFE YILMAZ AKIN</cp:lastModifiedBy>
  <cp:revision>15</cp:revision>
  <cp:lastPrinted>2016-03-29T12:12:00Z</cp:lastPrinted>
  <dcterms:created xsi:type="dcterms:W3CDTF">2016-03-23T12:35:00Z</dcterms:created>
  <dcterms:modified xsi:type="dcterms:W3CDTF">2016-03-29T12:42:00Z</dcterms:modified>
</cp:coreProperties>
</file>