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8925" w14:textId="77777777" w:rsidR="002C36CE" w:rsidRPr="00EB71D7" w:rsidRDefault="003862EA" w:rsidP="00EB7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71D7">
        <w:rPr>
          <w:rFonts w:ascii="Times New Roman" w:hAnsi="Times New Roman" w:cs="Times New Roman"/>
          <w:sz w:val="24"/>
          <w:szCs w:val="24"/>
          <w:u w:val="single"/>
        </w:rPr>
        <w:t>Türkiye İlaç ve Tıbbi Cihaz Kurumundan:</w:t>
      </w:r>
    </w:p>
    <w:p w14:paraId="22935956" w14:textId="77777777" w:rsidR="003862EA" w:rsidRPr="00EB71D7" w:rsidRDefault="003862EA" w:rsidP="00EB7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70CB1" w14:textId="77777777" w:rsidR="003862EA" w:rsidRPr="00EB71D7" w:rsidRDefault="003862EA" w:rsidP="00EB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TIBBİ CİHAZLAR ALANINDA FAALİYET GÖSTERECEK </w:t>
      </w:r>
    </w:p>
    <w:p w14:paraId="1A0E8A9D" w14:textId="77777777" w:rsidR="003862EA" w:rsidRPr="00EB71D7" w:rsidRDefault="003862EA" w:rsidP="00EB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ONAYLANMIŞ KURULUŞLARA DAİR TEBLİĞ TASLAĞI</w:t>
      </w:r>
    </w:p>
    <w:p w14:paraId="3AE8783C" w14:textId="77777777" w:rsidR="003862EA" w:rsidRPr="00EB71D7" w:rsidRDefault="003862EA" w:rsidP="00EB71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3596F6A" w14:textId="77777777" w:rsidR="003862EA" w:rsidRPr="00EB71D7" w:rsidRDefault="003862EA" w:rsidP="00EB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Birinci Bölüm</w:t>
      </w:r>
    </w:p>
    <w:p w14:paraId="1913F247" w14:textId="77777777" w:rsidR="003862EA" w:rsidRPr="00EB71D7" w:rsidRDefault="00FF2762" w:rsidP="00EB7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Amaç, </w:t>
      </w:r>
      <w:r w:rsidR="00214470" w:rsidRPr="00EB71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 ve Tanımlar</w:t>
      </w:r>
    </w:p>
    <w:p w14:paraId="6397D12C" w14:textId="77777777" w:rsidR="00214470" w:rsidRPr="00EB71D7" w:rsidRDefault="00FF2762" w:rsidP="00EB71D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B71D7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524081AA" w14:textId="5FB33E19" w:rsidR="00214470" w:rsidRPr="00EB71D7" w:rsidRDefault="00214470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1D7">
        <w:rPr>
          <w:rFonts w:ascii="Times New Roman" w:hAnsi="Times New Roman" w:cs="Times New Roman"/>
          <w:b/>
          <w:sz w:val="24"/>
          <w:szCs w:val="24"/>
        </w:rPr>
        <w:t xml:space="preserve">MADDE 1 – </w:t>
      </w:r>
      <w:r w:rsidRPr="00EB71D7">
        <w:rPr>
          <w:rFonts w:ascii="Times New Roman" w:hAnsi="Times New Roman" w:cs="Times New Roman"/>
          <w:sz w:val="24"/>
          <w:szCs w:val="24"/>
        </w:rPr>
        <w:t xml:space="preserve">(1)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Bu Tebliğin amacı; t</w:t>
      </w:r>
      <w:r w:rsidR="009805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ıbbi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9805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9805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 kapsamında piyasaya arz edilecek cihazların, ilgili teknik düzenlemeye uygunluğunun değerlendirilmesi ve belgelendirilmesi amacıyla görevlendirilecek onaylanmış kuruluşların taşıması gereken asgari şartları, çalışma usu</w:t>
      </w:r>
      <w:r w:rsidR="00EB42DC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l ve esasları</w:t>
      </w:r>
      <w:r w:rsidR="000E7820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B42DC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7820" w:rsidRPr="005722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atanması ve gözetimine </w:t>
      </w:r>
      <w:r w:rsidR="0098059B" w:rsidRPr="00572206">
        <w:rPr>
          <w:rFonts w:ascii="Times New Roman" w:eastAsia="Times New Roman" w:hAnsi="Times New Roman" w:cs="Times New Roman"/>
          <w:sz w:val="24"/>
          <w:szCs w:val="24"/>
          <w:lang w:eastAsia="tr-TR"/>
        </w:rPr>
        <w:t>iliş</w:t>
      </w:r>
      <w:r w:rsidR="000E7820" w:rsidRPr="005722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kin hususlar ile </w:t>
      </w:r>
      <w:r w:rsidR="000E7820" w:rsidRPr="00572206">
        <w:rPr>
          <w:rFonts w:ascii="Times New Roman" w:eastAsia="Times New Roman" w:hAnsi="Times New Roman" w:cs="Times New Roman"/>
          <w:sz w:val="24"/>
          <w:szCs w:val="24"/>
        </w:rPr>
        <w:t xml:space="preserve">Türkiye’nin uluslararası yükümlülükleri uyarınca </w:t>
      </w:r>
      <w:r w:rsidR="00BF4AE9" w:rsidRPr="00572206">
        <w:rPr>
          <w:rFonts w:ascii="Times New Roman" w:eastAsia="Times New Roman" w:hAnsi="Times New Roman" w:cs="Times New Roman"/>
          <w:sz w:val="24"/>
          <w:szCs w:val="24"/>
        </w:rPr>
        <w:t>işbirliğini</w:t>
      </w:r>
      <w:r w:rsidR="000E7820" w:rsidRPr="00572206">
        <w:rPr>
          <w:rFonts w:ascii="Times New Roman" w:eastAsia="Times New Roman" w:hAnsi="Times New Roman" w:cs="Times New Roman"/>
          <w:sz w:val="24"/>
          <w:szCs w:val="24"/>
        </w:rPr>
        <w:t xml:space="preserve"> düzenlemektir.</w:t>
      </w:r>
    </w:p>
    <w:p w14:paraId="0FBB3A31" w14:textId="77777777" w:rsidR="00455FEF" w:rsidRPr="00EB71D7" w:rsidRDefault="00455FEF" w:rsidP="00EB71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Dayanak</w:t>
      </w:r>
    </w:p>
    <w:p w14:paraId="1CB41EB4" w14:textId="55F143A2" w:rsidR="006E219B" w:rsidRPr="00EB71D7" w:rsidRDefault="00455FEF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2</w:t>
      </w:r>
      <w:r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</w:t>
      </w:r>
      <w:r w:rsidR="006E21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Tebliğ; 23/2/2012 tarih</w:t>
      </w:r>
      <w:r w:rsidR="000C7C01">
        <w:rPr>
          <w:rFonts w:ascii="Times New Roman" w:eastAsia="Times New Roman" w:hAnsi="Times New Roman" w:cs="Times New Roman"/>
          <w:sz w:val="24"/>
          <w:szCs w:val="24"/>
          <w:lang w:eastAsia="tr-TR"/>
        </w:rPr>
        <w:t>li ve 28213 sayılı Resmî Gazete</w:t>
      </w:r>
      <w:r w:rsidR="006E21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yayımlanan </w:t>
      </w:r>
      <w:r w:rsidR="00AB7626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Uygunluk Değerlendirme Kuruluşları ve Onaylanmış Kuruluşlar Yönetmeliğ</w:t>
      </w:r>
      <w:r w:rsidR="00D83893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AB7626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6E21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, 7/6/2011 tarihli ve 27957 sayılı Resmî Gazetede yayımlanan Tıbbi Cihaz Yönetmeliği</w:t>
      </w:r>
      <w:r w:rsidR="005722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</w:t>
      </w:r>
      <w:r w:rsidR="006E219B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Vücuda Yerleştirilebilir Aktif Tıbbi Cihazlar Yönetmeliğine ve 9/1/2007 tarihli ve 26398 sayılı Resmî Gazetede yayımlanan Vücut Dışında Kullanılan (İn Vitro) Tıbbi Tanı Cihazları Yönetmeliğine dayanılarak hazırlanmıştır.</w:t>
      </w:r>
    </w:p>
    <w:p w14:paraId="450A9C02" w14:textId="77777777" w:rsidR="00BF4AE9" w:rsidRPr="00EB71D7" w:rsidRDefault="00BF4AE9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Tanımlar</w:t>
      </w:r>
    </w:p>
    <w:p w14:paraId="430FD08B" w14:textId="77777777" w:rsidR="00BF4AE9" w:rsidRPr="00EB71D7" w:rsidRDefault="00BF4AE9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3</w:t>
      </w:r>
      <w:r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(1) Bu Tebliğin 2 nci maddesinde belirtilen mevzuatta yer alan tanımlara ilaveten;</w:t>
      </w:r>
    </w:p>
    <w:p w14:paraId="50C039D7" w14:textId="61A2FF31" w:rsidR="00D159A1" w:rsidRPr="00EB71D7" w:rsidRDefault="00D159A1" w:rsidP="00D15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BD67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Atama otoritesi: </w:t>
      </w:r>
      <w:r w:rsidR="00F35C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Kurumun, </w:t>
      </w:r>
      <w:r w:rsidR="00F35C74">
        <w:rPr>
          <w:rFonts w:ascii="Times New Roman" w:hAnsi="Times New Roman" w:cs="Times New Roman"/>
          <w:sz w:val="24"/>
          <w:szCs w:val="24"/>
        </w:rPr>
        <w:t>o</w:t>
      </w:r>
      <w:r w:rsidRPr="00BD6710">
        <w:rPr>
          <w:rFonts w:ascii="Times New Roman" w:hAnsi="Times New Roman" w:cs="Times New Roman"/>
          <w:sz w:val="24"/>
          <w:szCs w:val="24"/>
        </w:rPr>
        <w:t>naylanmış kuruluşların değerlendirilmesi, onaylanması, atanması ve izlenmesi</w:t>
      </w:r>
      <w:r w:rsidR="00041594" w:rsidRPr="00BD6710">
        <w:rPr>
          <w:rFonts w:ascii="Times New Roman" w:hAnsi="Times New Roman" w:cs="Times New Roman"/>
          <w:sz w:val="24"/>
          <w:szCs w:val="24"/>
        </w:rPr>
        <w:t>nden sorumlu</w:t>
      </w:r>
      <w:r w:rsidRPr="00BD6710">
        <w:rPr>
          <w:rFonts w:ascii="Times New Roman" w:hAnsi="Times New Roman" w:cs="Times New Roman"/>
          <w:sz w:val="24"/>
          <w:szCs w:val="24"/>
        </w:rPr>
        <w:t xml:space="preserve"> </w:t>
      </w:r>
      <w:r w:rsidR="00F35C74">
        <w:rPr>
          <w:rFonts w:ascii="Times New Roman" w:hAnsi="Times New Roman" w:cs="Times New Roman"/>
          <w:sz w:val="24"/>
          <w:szCs w:val="24"/>
        </w:rPr>
        <w:t>Başkan</w:t>
      </w:r>
      <w:r w:rsidR="00200DC2">
        <w:rPr>
          <w:rFonts w:ascii="Times New Roman" w:hAnsi="Times New Roman" w:cs="Times New Roman"/>
          <w:sz w:val="24"/>
          <w:szCs w:val="24"/>
        </w:rPr>
        <w:t xml:space="preserve"> Yardımcı</w:t>
      </w:r>
      <w:r w:rsidR="00F35C74">
        <w:rPr>
          <w:rFonts w:ascii="Times New Roman" w:hAnsi="Times New Roman" w:cs="Times New Roman"/>
          <w:sz w:val="24"/>
          <w:szCs w:val="24"/>
        </w:rPr>
        <w:t>lığını</w:t>
      </w:r>
      <w:r w:rsidRPr="00BD6710">
        <w:rPr>
          <w:rFonts w:ascii="Times New Roman" w:hAnsi="Times New Roman" w:cs="Times New Roman"/>
          <w:sz w:val="24"/>
          <w:szCs w:val="24"/>
        </w:rPr>
        <w:t>,</w:t>
      </w:r>
    </w:p>
    <w:p w14:paraId="7977C2AC" w14:textId="77777777" w:rsidR="00BF4AE9" w:rsidRPr="00AE7778" w:rsidRDefault="00D159A1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) Bakanlık: Sağlık Bakanlığı’nı,</w:t>
      </w:r>
    </w:p>
    <w:p w14:paraId="02742AF6" w14:textId="479C3186" w:rsidR="00D159A1" w:rsidRPr="00AE7778" w:rsidRDefault="00D159A1" w:rsidP="00D1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c) Cihaz: Tıbbi cihaz yönetmeliklerinin ‘Tanımlar’ başlıklı maddelerinde yer alan cihaz tanımlarını (</w:t>
      </w:r>
      <w:r w:rsidR="00F004C3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tıbbi cihaz,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aksesuar, </w:t>
      </w:r>
      <w:r w:rsidR="00F004C3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aktif tıbbi cihaz, vücuda yerleştirilebilir aktif tıbbi cihaz,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in vitro tanı cihazı, kişisel test cihazı),</w:t>
      </w:r>
    </w:p>
    <w:p w14:paraId="5CD753A4" w14:textId="313DA668" w:rsidR="00B24FD7" w:rsidRPr="00AE7778" w:rsidRDefault="00B24FD7" w:rsidP="003B5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Ekonomik operatör: </w:t>
      </w:r>
      <w:r w:rsidR="007F16E3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İmalatçı</w:t>
      </w:r>
      <w:r w:rsidR="004C503B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yetkili temsilci, ithalatçı ve </w:t>
      </w:r>
      <w:r w:rsidR="00060CCE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dağıtıcıyı</w:t>
      </w:r>
      <w:r w:rsidR="004C503B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6C9318F7" w14:textId="4EEF9884" w:rsidR="004D75BC" w:rsidRPr="00AE7778" w:rsidRDefault="004D75BC" w:rsidP="004D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d) Gözetim değerlendirmesi: İlk atama ve atamanın yenilenmesi haricindeki periyodik rutin yapılan yerinde değerlendirmeyi,</w:t>
      </w:r>
    </w:p>
    <w:p w14:paraId="3DA0D730" w14:textId="1B523CE2" w:rsidR="00BF4AE9" w:rsidRPr="00AE7778" w:rsidRDefault="00B24FD7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) Kanun: 29/6/2001 tarihli ve 4703 sayılı</w:t>
      </w:r>
      <w:r w:rsidR="00B25AE1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Ürünlere İlişkin Teknik Mevzuatın Hazırlanması ve Uygulanmasına Dair Kanunu, </w:t>
      </w:r>
    </w:p>
    <w:p w14:paraId="5E6C32A4" w14:textId="523FEAA3" w:rsidR="00BF4AE9" w:rsidRPr="00AE7778" w:rsidRDefault="00B24FD7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) Komisyon: Avrupa Komisyonu’nu,</w:t>
      </w:r>
    </w:p>
    <w:p w14:paraId="77DFA520" w14:textId="07DDDC80" w:rsidR="00D159A1" w:rsidRPr="00AE7778" w:rsidRDefault="00AB7626" w:rsidP="00D1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B24FD7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D159A1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Kurum: </w:t>
      </w:r>
      <w:r w:rsidR="001831C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Tıbbi cihazlar alanında yetkili kuruluş olan </w:t>
      </w:r>
      <w:r w:rsidR="00D159A1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İlaç ve Tıbbi Cihaz Kurumunu,</w:t>
      </w:r>
    </w:p>
    <w:p w14:paraId="59CEBDE0" w14:textId="1D1E7648" w:rsidR="00565916" w:rsidRPr="00AE7778" w:rsidRDefault="00B24FD7" w:rsidP="00D1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56591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Onaylanmış kuruluş: Tıbbi cihaz yönetmelikleri kapsamında uygunluk değerlendirme faaliyetinde bulunmak üzere Kurum tarafından Kanun’da,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DF4144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ıbbi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DF4144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DF4144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önetmeliklerinde</w:t>
      </w:r>
      <w:r w:rsidR="0056591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Uygunluk Değerlendirme Kuruluşları ve Onaylanmış Kuruluşlar Yönetmeliğinde </w:t>
      </w:r>
      <w:r w:rsidR="0056591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ve bu Tebliğde belirlenen esaslar doğrultusunda görevlendirilen ve isimleri Komisyona bildirilen Türkiye’de yerleşik uygunluk değerlendirme kuruluşunu,</w:t>
      </w:r>
    </w:p>
    <w:p w14:paraId="27E2FB4C" w14:textId="6D3CF9EF" w:rsidR="00B24FD7" w:rsidRPr="00AE7778" w:rsidRDefault="004D75BC" w:rsidP="00D15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hAnsi="Times New Roman" w:cs="Times New Roman"/>
          <w:sz w:val="24"/>
          <w:szCs w:val="24"/>
        </w:rPr>
        <w:t>h</w:t>
      </w:r>
      <w:r w:rsidR="00B24FD7" w:rsidRPr="00AE7778">
        <w:rPr>
          <w:rFonts w:ascii="Times New Roman" w:hAnsi="Times New Roman" w:cs="Times New Roman"/>
          <w:sz w:val="24"/>
          <w:szCs w:val="24"/>
        </w:rPr>
        <w:t xml:space="preserve">) NANDO: </w:t>
      </w:r>
      <w:r w:rsidR="00B24FD7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Yeni Yaklaşım Onaylanmış ve Atanmış Kuruluşları (New Approach Notified and Designated Organisations),</w:t>
      </w:r>
    </w:p>
    <w:p w14:paraId="6B5720F3" w14:textId="4CFE3B94" w:rsidR="00D159A1" w:rsidRPr="00AE7778" w:rsidRDefault="004D75BC" w:rsidP="00D15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ı</w:t>
      </w:r>
      <w:r w:rsidR="00D159A1" w:rsidRPr="00AE7778">
        <w:rPr>
          <w:rFonts w:ascii="Times New Roman" w:hAnsi="Times New Roman" w:cs="Times New Roman"/>
          <w:sz w:val="24"/>
          <w:szCs w:val="24"/>
        </w:rPr>
        <w:t xml:space="preserve">) Tanık </w:t>
      </w:r>
      <w:r w:rsidR="0093638B" w:rsidRPr="00AE7778">
        <w:rPr>
          <w:rFonts w:ascii="Times New Roman" w:hAnsi="Times New Roman" w:cs="Times New Roman"/>
          <w:sz w:val="24"/>
          <w:szCs w:val="24"/>
        </w:rPr>
        <w:t xml:space="preserve">olunan </w:t>
      </w:r>
      <w:r w:rsidR="00D159A1" w:rsidRPr="00AE7778">
        <w:rPr>
          <w:rFonts w:ascii="Times New Roman" w:hAnsi="Times New Roman" w:cs="Times New Roman"/>
          <w:sz w:val="24"/>
          <w:szCs w:val="24"/>
        </w:rPr>
        <w:t xml:space="preserve">denetim: </w:t>
      </w:r>
      <w:r w:rsidR="00EB2B32" w:rsidRPr="00AE7778">
        <w:rPr>
          <w:rFonts w:ascii="Times New Roman" w:hAnsi="Times New Roman" w:cs="Times New Roman"/>
          <w:sz w:val="24"/>
          <w:szCs w:val="24"/>
        </w:rPr>
        <w:t>Atama otoritesi</w:t>
      </w:r>
      <w:r w:rsidR="00190521" w:rsidRPr="00AE7778">
        <w:rPr>
          <w:rFonts w:ascii="Times New Roman" w:hAnsi="Times New Roman" w:cs="Times New Roman"/>
          <w:sz w:val="24"/>
          <w:szCs w:val="24"/>
        </w:rPr>
        <w:t xml:space="preserve"> tarafından onaylanmış kuruluş</w:t>
      </w:r>
      <w:r w:rsidR="00EB2B32" w:rsidRPr="00AE7778">
        <w:rPr>
          <w:rFonts w:ascii="Times New Roman" w:hAnsi="Times New Roman" w:cs="Times New Roman"/>
          <w:sz w:val="24"/>
          <w:szCs w:val="24"/>
        </w:rPr>
        <w:t xml:space="preserve"> denetim ekibi</w:t>
      </w:r>
      <w:r w:rsidR="00190521" w:rsidRPr="00AE7778">
        <w:rPr>
          <w:rFonts w:ascii="Times New Roman" w:hAnsi="Times New Roman" w:cs="Times New Roman"/>
          <w:sz w:val="24"/>
          <w:szCs w:val="24"/>
        </w:rPr>
        <w:t xml:space="preserve"> performansının </w:t>
      </w:r>
      <w:r w:rsidR="00D159A1" w:rsidRPr="00AE7778">
        <w:rPr>
          <w:rFonts w:ascii="Times New Roman" w:hAnsi="Times New Roman" w:cs="Times New Roman"/>
          <w:sz w:val="24"/>
          <w:szCs w:val="24"/>
        </w:rPr>
        <w:t>müşteri tesisinde değerlendirmesini,</w:t>
      </w:r>
    </w:p>
    <w:p w14:paraId="0897FDAC" w14:textId="46E844F0" w:rsidR="00D159A1" w:rsidRPr="00AE7778" w:rsidRDefault="004D75BC" w:rsidP="00515C79">
      <w:pPr>
        <w:pStyle w:val="CM1"/>
        <w:ind w:firstLine="708"/>
        <w:jc w:val="both"/>
        <w:rPr>
          <w:rFonts w:ascii="Times New Roman" w:hAnsi="Times New Roman" w:cs="Times New Roman"/>
        </w:rPr>
      </w:pPr>
      <w:r w:rsidRPr="00AE7778">
        <w:rPr>
          <w:rFonts w:ascii="Times New Roman" w:hAnsi="Times New Roman" w:cs="Times New Roman"/>
        </w:rPr>
        <w:t>i</w:t>
      </w:r>
      <w:r w:rsidR="00D159A1" w:rsidRPr="00AE7778">
        <w:rPr>
          <w:rFonts w:ascii="Times New Roman" w:hAnsi="Times New Roman" w:cs="Times New Roman"/>
        </w:rPr>
        <w:t>) Taşeronluk</w:t>
      </w:r>
      <w:r w:rsidR="00D159A1" w:rsidRPr="00AE7778">
        <w:rPr>
          <w:rFonts w:ascii="Times New Roman" w:hAnsi="Times New Roman" w:cs="Times New Roman"/>
          <w:color w:val="000000"/>
        </w:rPr>
        <w:t>:</w:t>
      </w:r>
      <w:r w:rsidR="00D159A1" w:rsidRPr="00AE7778">
        <w:rPr>
          <w:rFonts w:ascii="Times New Roman" w:hAnsi="Times New Roman" w:cs="Times New Roman"/>
        </w:rPr>
        <w:t xml:space="preserve"> </w:t>
      </w:r>
      <w:r w:rsidR="00515C79" w:rsidRPr="00AE7778">
        <w:rPr>
          <w:rFonts w:ascii="Times New Roman" w:hAnsi="Times New Roman" w:cs="Times New Roman"/>
        </w:rPr>
        <w:t>Onaylamış kuruluş tarafından yürütülen görevlerin bir veya birden fazlasının tamamen ya da kısmen bir veya birden fazla gerçek/tüzel kişilerce gerçekleştirilmesini,</w:t>
      </w:r>
    </w:p>
    <w:p w14:paraId="49EB5878" w14:textId="4176ACF2" w:rsidR="00BF4AE9" w:rsidRPr="00AE7778" w:rsidRDefault="004D75BC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j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Tıbbi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önetmelikleri: Tıbbi Cihaz Yönetmeliği, Vücuda Yerleştirilebilir Aktif Tıbbi Cihazlar Yönetmeliği ve Vücut Dışında Kullanılan (İn Vitro) Tıbbi Tanı Cihazları Yönetmeliği’ni,</w:t>
      </w:r>
    </w:p>
    <w:p w14:paraId="64ADDB25" w14:textId="1BEC40C2" w:rsidR="00AB7626" w:rsidRPr="00AE7778" w:rsidRDefault="004D75BC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Uygunluk değerlendirmesi: </w:t>
      </w:r>
      <w:r w:rsidR="00AE3ECD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Tıbbi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cihaz y</w:t>
      </w:r>
      <w:r w:rsidR="00650FEC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önetmelikleri </w:t>
      </w:r>
      <w:r w:rsidR="00AE3ECD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hükümlerine göre bir ürüne ve</w:t>
      </w:r>
      <w:r w:rsidR="00F73542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/veya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sisteme</w:t>
      </w:r>
      <w:r w:rsidR="00AB7626" w:rsidRPr="00AE7778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 belirli şartların yerine getirilip getirilmediğini gösteren süreci,</w:t>
      </w:r>
    </w:p>
    <w:p w14:paraId="7CBCF553" w14:textId="1AA3F361" w:rsidR="00AB7626" w:rsidRPr="00AE7778" w:rsidRDefault="004D75BC" w:rsidP="00EB7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BF4AE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Uygunluk değerlendirme kuruluşu: </w:t>
      </w:r>
      <w:r w:rsidR="00AE3ECD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Cihazlar ile ilgili kalibrasyon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, test, belgelendirme ve muayene dâhil olmak üzere uygunluk değerlendirme faaliyet</w:t>
      </w:r>
      <w:r w:rsidR="00AE3ECD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lerin</w:t>
      </w:r>
      <w:r w:rsidR="00AB762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i gerçekleştiren Türkiye’de yerleşik kuruluşu,</w:t>
      </w:r>
    </w:p>
    <w:p w14:paraId="781C7E04" w14:textId="33BA86EB" w:rsidR="00D159A1" w:rsidRPr="00AE7778" w:rsidRDefault="00D159A1" w:rsidP="00D159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ab/>
      </w:r>
      <w:r w:rsidR="004D75BC" w:rsidRPr="00AE7778">
        <w:rPr>
          <w:rFonts w:ascii="Times New Roman" w:hAnsi="Times New Roman" w:cs="Times New Roman"/>
          <w:sz w:val="24"/>
          <w:szCs w:val="24"/>
        </w:rPr>
        <w:t>m</w:t>
      </w:r>
      <w:r w:rsidRPr="00AE7778">
        <w:rPr>
          <w:rFonts w:ascii="Times New Roman" w:hAnsi="Times New Roman" w:cs="Times New Roman"/>
          <w:sz w:val="24"/>
          <w:szCs w:val="24"/>
        </w:rPr>
        <w:t>) Yerinde değerlendirme: O</w:t>
      </w:r>
      <w:r w:rsidR="00A102FE" w:rsidRPr="00AE7778">
        <w:rPr>
          <w:rFonts w:ascii="Times New Roman" w:hAnsi="Times New Roman" w:cs="Times New Roman"/>
          <w:sz w:val="24"/>
          <w:szCs w:val="24"/>
        </w:rPr>
        <w:t>naylanmış kuruluşun, taşeronunun veya bağlı kuruluşunun</w:t>
      </w:r>
      <w:r w:rsidR="00247DC9">
        <w:rPr>
          <w:rFonts w:ascii="Times New Roman" w:hAnsi="Times New Roman" w:cs="Times New Roman"/>
          <w:sz w:val="24"/>
          <w:szCs w:val="24"/>
        </w:rPr>
        <w:t xml:space="preserve"> </w:t>
      </w:r>
      <w:r w:rsidRPr="00AE7778">
        <w:rPr>
          <w:rFonts w:ascii="Times New Roman" w:hAnsi="Times New Roman" w:cs="Times New Roman"/>
          <w:sz w:val="24"/>
          <w:szCs w:val="24"/>
        </w:rPr>
        <w:t>tesislerinde atama otoritesi tarafından yapılan doğrulamayı,</w:t>
      </w:r>
    </w:p>
    <w:p w14:paraId="46AF5C97" w14:textId="7A3C6662" w:rsidR="00BF4AE9" w:rsidRPr="00EB71D7" w:rsidRDefault="000D395F" w:rsidP="004D7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950EE4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ifade eder</w:t>
      </w:r>
      <w:r w:rsidR="00D054B1"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07FEE1D" w14:textId="77777777" w:rsidR="00455FEF" w:rsidRPr="00EB71D7" w:rsidRDefault="00455FEF" w:rsidP="00EB7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DE9F88" w14:textId="77777777" w:rsidR="00DA4C9D" w:rsidRPr="00EB71D7" w:rsidRDefault="00DA4C9D" w:rsidP="00EB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İkinci Bölüm</w:t>
      </w:r>
    </w:p>
    <w:p w14:paraId="359B0BCF" w14:textId="7353B76B" w:rsidR="00E81922" w:rsidRPr="00EB71D7" w:rsidRDefault="007F37AA" w:rsidP="00EB7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0F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Onaylanmış Kuruluş</w:t>
      </w:r>
      <w:r w:rsidR="00257FB5" w:rsidRPr="00650F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</w:t>
      </w:r>
      <w:r w:rsidRPr="00650F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Ata</w:t>
      </w:r>
      <w:r w:rsidR="00257FB5" w:rsidRPr="00650F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r w:rsidRPr="00650F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</w:t>
      </w:r>
      <w:r w:rsidR="00257FB5" w:rsidRPr="00650FE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sı, Gözetimi ve İzlenmesi</w:t>
      </w:r>
      <w:r w:rsidRPr="00EB7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3E048D8D" w14:textId="77777777" w:rsidR="00E81922" w:rsidRPr="00EB71D7" w:rsidRDefault="00E81922" w:rsidP="00EB7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1D7">
        <w:rPr>
          <w:rFonts w:ascii="Times New Roman" w:hAnsi="Times New Roman" w:cs="Times New Roman"/>
          <w:b/>
          <w:sz w:val="24"/>
          <w:szCs w:val="24"/>
        </w:rPr>
        <w:tab/>
        <w:t>Genel hükümler</w:t>
      </w:r>
    </w:p>
    <w:p w14:paraId="4FB71F88" w14:textId="54BD7C3A" w:rsidR="00E81922" w:rsidRPr="00AE7778" w:rsidRDefault="00E81922" w:rsidP="00EB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71D7">
        <w:rPr>
          <w:rFonts w:ascii="Times New Roman" w:hAnsi="Times New Roman" w:cs="Times New Roman"/>
          <w:b/>
          <w:sz w:val="24"/>
          <w:szCs w:val="24"/>
        </w:rPr>
        <w:tab/>
        <w:t>MADDE 4</w:t>
      </w:r>
      <w:r w:rsidRPr="00EB71D7">
        <w:rPr>
          <w:rFonts w:ascii="Times New Roman" w:hAnsi="Times New Roman" w:cs="Times New Roman"/>
          <w:sz w:val="24"/>
          <w:szCs w:val="24"/>
        </w:rPr>
        <w:t xml:space="preserve"> – (1) </w:t>
      </w:r>
      <w:r w:rsidR="007F37AA" w:rsidRPr="00AE7778">
        <w:rPr>
          <w:rFonts w:ascii="Times New Roman" w:hAnsi="Times New Roman" w:cs="Times New Roman"/>
          <w:sz w:val="24"/>
          <w:szCs w:val="24"/>
        </w:rPr>
        <w:t xml:space="preserve">Kurum tarafından 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onaylanmış kuruluş olarak görevlendirilecek uygunluk değerlendirme kuruluş</w:t>
      </w:r>
      <w:r w:rsidR="004277D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Kanun, Uygunluk Değerlendirme Kuruluşları ve </w:t>
      </w:r>
      <w:r w:rsidR="00F47E1F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Onaylanmış Kuruluşlar Yönetmeliği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82B3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e t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ıbbi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="00247DC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önetmeliklerinin ilgili hükümleri saklı kalmak kaydıyla E</w:t>
      </w:r>
      <w:r w:rsidR="001524E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k I</w:t>
      </w:r>
      <w:r w:rsidR="007F37A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’deki kriterleri karşılar.</w:t>
      </w:r>
    </w:p>
    <w:p w14:paraId="3F417EEC" w14:textId="2DD313EE" w:rsidR="004A5567" w:rsidRPr="00AE7778" w:rsidRDefault="004A5567" w:rsidP="00EB7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(2) </w:t>
      </w:r>
      <w:r w:rsidR="00EB71D7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Onaylanmış kuruluş olarak görevlendirilecek u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ygunluk değerlendirme kuruluş</w:t>
      </w:r>
      <w:r w:rsidR="004277D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, atanmak üzere başvurduğu tıbbi cihaz yönetmeliklerinin eklerine uygun kapsamdaki akreditasyon sertifikasına/sertifikalarına sahip olma</w:t>
      </w:r>
      <w:r w:rsidR="00F47E1F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k zorundadır.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2A91EAE" w14:textId="1FD85B80" w:rsidR="000C5164" w:rsidRPr="00AE7778" w:rsidRDefault="000C5164" w:rsidP="000C5164">
      <w:pPr>
        <w:pStyle w:val="ListeParagraf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Başvuru</w:t>
      </w:r>
      <w:r w:rsidR="005D594D" w:rsidRPr="00AE7778">
        <w:rPr>
          <w:rFonts w:ascii="Times New Roman" w:hAnsi="Times New Roman" w:cs="Times New Roman"/>
          <w:b/>
          <w:sz w:val="24"/>
          <w:szCs w:val="24"/>
        </w:rPr>
        <w:t xml:space="preserve"> ve atama süreci</w:t>
      </w:r>
    </w:p>
    <w:p w14:paraId="43E77D82" w14:textId="7EA9C692" w:rsidR="001848C6" w:rsidRPr="00AE7778" w:rsidRDefault="000C5164" w:rsidP="00C33E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7778">
        <w:rPr>
          <w:rFonts w:ascii="Times New Roman" w:hAnsi="Times New Roman" w:cs="Times New Roman"/>
          <w:b/>
        </w:rPr>
        <w:tab/>
        <w:t xml:space="preserve">MADDE 5 </w:t>
      </w:r>
      <w:r w:rsidRPr="00AE7778">
        <w:rPr>
          <w:rFonts w:ascii="Times New Roman" w:hAnsi="Times New Roman" w:cs="Times New Roman"/>
        </w:rPr>
        <w:t xml:space="preserve">– </w:t>
      </w:r>
      <w:r w:rsidR="001848C6" w:rsidRPr="00AE7778">
        <w:rPr>
          <w:rFonts w:ascii="Times New Roman" w:hAnsi="Times New Roman" w:cs="Times New Roman"/>
          <w:sz w:val="24"/>
          <w:szCs w:val="24"/>
        </w:rPr>
        <w:t xml:space="preserve">(1) </w:t>
      </w:r>
      <w:r w:rsidR="00CF6AD8" w:rsidRPr="00AE7778">
        <w:rPr>
          <w:rFonts w:ascii="Times New Roman" w:hAnsi="Times New Roman" w:cs="Times New Roman"/>
          <w:sz w:val="24"/>
          <w:szCs w:val="24"/>
        </w:rPr>
        <w:t>Onaylanmış kuruluş adayı u</w:t>
      </w:r>
      <w:r w:rsidR="001848C6" w:rsidRPr="00AE7778">
        <w:rPr>
          <w:rFonts w:ascii="Times New Roman" w:hAnsi="Times New Roman" w:cs="Times New Roman"/>
          <w:sz w:val="24"/>
          <w:szCs w:val="24"/>
        </w:rPr>
        <w:t>ygunluk değerlendirme kuruluşu</w:t>
      </w:r>
      <w:r w:rsidR="00CF6AD8" w:rsidRPr="00AE7778">
        <w:rPr>
          <w:rFonts w:ascii="Times New Roman" w:hAnsi="Times New Roman" w:cs="Times New Roman"/>
          <w:sz w:val="24"/>
          <w:szCs w:val="24"/>
        </w:rPr>
        <w:t xml:space="preserve">,  </w:t>
      </w:r>
      <w:r w:rsidR="001848C6" w:rsidRPr="00AE7778">
        <w:rPr>
          <w:rFonts w:ascii="Times New Roman" w:hAnsi="Times New Roman" w:cs="Times New Roman"/>
          <w:sz w:val="24"/>
          <w:szCs w:val="24"/>
        </w:rPr>
        <w:t>Ek II’deki formu</w:t>
      </w:r>
      <w:r w:rsidR="00933686" w:rsidRPr="00AE7778">
        <w:rPr>
          <w:rFonts w:ascii="Times New Roman" w:hAnsi="Times New Roman" w:cs="Times New Roman"/>
          <w:sz w:val="24"/>
          <w:szCs w:val="24"/>
        </w:rPr>
        <w:t xml:space="preserve"> kullanarak başvurur</w:t>
      </w:r>
      <w:r w:rsidR="001848C6" w:rsidRPr="00AE7778">
        <w:rPr>
          <w:rFonts w:ascii="Times New Roman" w:hAnsi="Times New Roman" w:cs="Times New Roman"/>
          <w:sz w:val="24"/>
          <w:szCs w:val="24"/>
        </w:rPr>
        <w:t>. Uygunluk değerlendirme kuruluşu başvuru formu ile ek dokümanları kâğıt üzerinde ve elektronik kopya olarak sunar.</w:t>
      </w:r>
      <w:r w:rsidR="00C33E58">
        <w:rPr>
          <w:rFonts w:ascii="Times New Roman" w:hAnsi="Times New Roman" w:cs="Times New Roman"/>
          <w:sz w:val="24"/>
          <w:szCs w:val="24"/>
        </w:rPr>
        <w:t xml:space="preserve"> </w:t>
      </w:r>
      <w:r w:rsidR="001848C6" w:rsidRPr="00AE7778">
        <w:rPr>
          <w:rFonts w:ascii="Times New Roman" w:hAnsi="Times New Roman" w:cs="Times New Roman"/>
        </w:rPr>
        <w:t xml:space="preserve">Başvuru, uygunluk değerlendirme kuruluşunun uygunluk değerlendirme faaliyetleri ve prosedürleri ile NANDO bilgi sisteminde kullanılan kodlarla belirtilen atanmak istedikleri yetkinlik alanları ve bunların alt bölümlerini içerir. </w:t>
      </w:r>
    </w:p>
    <w:p w14:paraId="2D0ABAD9" w14:textId="26FC3DBC" w:rsidR="000C5164" w:rsidRPr="00843C99" w:rsidRDefault="000C5164" w:rsidP="001848C6">
      <w:pPr>
        <w:pStyle w:val="CM1"/>
        <w:ind w:firstLine="708"/>
        <w:jc w:val="both"/>
        <w:rPr>
          <w:rFonts w:ascii="Times New Roman" w:hAnsi="Times New Roman" w:cs="Times New Roman"/>
        </w:rPr>
      </w:pPr>
      <w:r w:rsidRPr="00AE7778">
        <w:rPr>
          <w:rFonts w:ascii="Times New Roman" w:hAnsi="Times New Roman" w:cs="Times New Roman"/>
        </w:rPr>
        <w:t>(</w:t>
      </w:r>
      <w:r w:rsidR="001848C6" w:rsidRPr="00AE7778">
        <w:rPr>
          <w:rFonts w:ascii="Times New Roman" w:hAnsi="Times New Roman" w:cs="Times New Roman"/>
        </w:rPr>
        <w:t>2</w:t>
      </w:r>
      <w:r w:rsidRPr="00AE7778">
        <w:rPr>
          <w:rFonts w:ascii="Times New Roman" w:hAnsi="Times New Roman" w:cs="Times New Roman"/>
        </w:rPr>
        <w:t>) Kurum, başvuruyu inceler ve varsa eksiklikleri uygunluk değerlendirme kuruluşundan talep eder</w:t>
      </w:r>
      <w:r w:rsidRPr="00843C99">
        <w:rPr>
          <w:rFonts w:ascii="Times New Roman" w:hAnsi="Times New Roman" w:cs="Times New Roman"/>
        </w:rPr>
        <w:t xml:space="preserve">. </w:t>
      </w:r>
      <w:r w:rsidR="00843C99">
        <w:rPr>
          <w:rFonts w:ascii="Times New Roman" w:hAnsi="Times New Roman" w:cs="Times New Roman"/>
        </w:rPr>
        <w:t>Uygunluk değerlendirme k</w:t>
      </w:r>
      <w:r w:rsidRPr="00843C99">
        <w:rPr>
          <w:rFonts w:ascii="Times New Roman" w:hAnsi="Times New Roman" w:cs="Times New Roman"/>
        </w:rPr>
        <w:t>uruluş</w:t>
      </w:r>
      <w:r w:rsidR="00843C99">
        <w:rPr>
          <w:rFonts w:ascii="Times New Roman" w:hAnsi="Times New Roman" w:cs="Times New Roman"/>
        </w:rPr>
        <w:t>u</w:t>
      </w:r>
      <w:r w:rsidRPr="00843C99">
        <w:rPr>
          <w:rFonts w:ascii="Times New Roman" w:hAnsi="Times New Roman" w:cs="Times New Roman"/>
        </w:rPr>
        <w:t xml:space="preserve"> eksiklikleri 20 iş günü içinde tamamlar ve Kuruma iletir. </w:t>
      </w:r>
      <w:r w:rsidR="00933686" w:rsidRPr="00843C99">
        <w:rPr>
          <w:rFonts w:ascii="Times New Roman" w:hAnsi="Times New Roman" w:cs="Times New Roman"/>
        </w:rPr>
        <w:t>Eksikliklerin k</w:t>
      </w:r>
      <w:r w:rsidRPr="00843C99">
        <w:rPr>
          <w:rFonts w:ascii="Times New Roman" w:hAnsi="Times New Roman" w:cs="Times New Roman"/>
        </w:rPr>
        <w:t>uruma iletilmemesi durumunda başvuru geçersiz sayılır.</w:t>
      </w:r>
      <w:r w:rsidR="002C0039" w:rsidRPr="00843C99">
        <w:rPr>
          <w:rFonts w:ascii="Times New Roman" w:hAnsi="Times New Roman" w:cs="Times New Roman"/>
        </w:rPr>
        <w:t xml:space="preserve"> Bu durumda </w:t>
      </w:r>
      <w:r w:rsidR="00843C99">
        <w:rPr>
          <w:rFonts w:ascii="Times New Roman" w:hAnsi="Times New Roman" w:cs="Times New Roman"/>
        </w:rPr>
        <w:t xml:space="preserve">uygunluk değerlendirme </w:t>
      </w:r>
      <w:r w:rsidR="002C0039" w:rsidRPr="00843C99">
        <w:rPr>
          <w:rFonts w:ascii="Times New Roman" w:hAnsi="Times New Roman" w:cs="Times New Roman"/>
        </w:rPr>
        <w:t>kuruluş</w:t>
      </w:r>
      <w:r w:rsidR="00843C99">
        <w:rPr>
          <w:rFonts w:ascii="Times New Roman" w:hAnsi="Times New Roman" w:cs="Times New Roman"/>
        </w:rPr>
        <w:t>u</w:t>
      </w:r>
      <w:r w:rsidR="002C0039" w:rsidRPr="00843C99">
        <w:rPr>
          <w:rFonts w:ascii="Times New Roman" w:hAnsi="Times New Roman" w:cs="Times New Roman"/>
        </w:rPr>
        <w:t xml:space="preserve"> 6 (altı) ay süreyle yeni başvuru yapamaz.</w:t>
      </w:r>
      <w:r w:rsidRPr="00843C99">
        <w:rPr>
          <w:rFonts w:ascii="Times New Roman" w:hAnsi="Times New Roman" w:cs="Times New Roman"/>
        </w:rPr>
        <w:t xml:space="preserve">  </w:t>
      </w:r>
    </w:p>
    <w:p w14:paraId="5F1E737C" w14:textId="65F27A68" w:rsidR="00EB71D7" w:rsidRPr="00AE7778" w:rsidRDefault="00EB71D7" w:rsidP="00EB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CF6AD8" w:rsidRPr="00AE7778">
        <w:rPr>
          <w:rFonts w:ascii="Times New Roman" w:hAnsi="Times New Roman" w:cs="Times New Roman"/>
          <w:sz w:val="24"/>
          <w:szCs w:val="24"/>
        </w:rPr>
        <w:t>3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584CB0" w:rsidRPr="00AE7778">
        <w:rPr>
          <w:rFonts w:ascii="Times New Roman" w:hAnsi="Times New Roman" w:cs="Times New Roman"/>
          <w:sz w:val="24"/>
          <w:szCs w:val="24"/>
        </w:rPr>
        <w:t xml:space="preserve">Atama </w:t>
      </w:r>
      <w:r w:rsidRPr="00AE7778">
        <w:rPr>
          <w:rFonts w:ascii="Times New Roman" w:hAnsi="Times New Roman" w:cs="Times New Roman"/>
          <w:sz w:val="24"/>
          <w:szCs w:val="24"/>
        </w:rPr>
        <w:t>otoritesi</w:t>
      </w:r>
      <w:r w:rsidR="00AF31E0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Pr="00AE7778">
        <w:rPr>
          <w:rFonts w:ascii="Times New Roman" w:hAnsi="Times New Roman" w:cs="Times New Roman"/>
          <w:sz w:val="24"/>
          <w:szCs w:val="24"/>
        </w:rPr>
        <w:t xml:space="preserve">en az Ek 2'de listelenen öğeleri kapsayan bir kontrol listesine göre </w:t>
      </w:r>
      <w:r w:rsidR="00933686" w:rsidRPr="00AE7778">
        <w:rPr>
          <w:rFonts w:ascii="Times New Roman" w:hAnsi="Times New Roman" w:cs="Times New Roman"/>
          <w:sz w:val="24"/>
          <w:szCs w:val="24"/>
        </w:rPr>
        <w:t xml:space="preserve">uygunluk değerlendirme </w:t>
      </w:r>
      <w:r w:rsidRPr="00AE7778">
        <w:rPr>
          <w:rFonts w:ascii="Times New Roman" w:hAnsi="Times New Roman" w:cs="Times New Roman"/>
          <w:sz w:val="24"/>
          <w:szCs w:val="24"/>
        </w:rPr>
        <w:t>kuruluşu</w:t>
      </w:r>
      <w:r w:rsidR="00933686" w:rsidRPr="00AE7778">
        <w:rPr>
          <w:rFonts w:ascii="Times New Roman" w:hAnsi="Times New Roman" w:cs="Times New Roman"/>
          <w:sz w:val="24"/>
          <w:szCs w:val="24"/>
        </w:rPr>
        <w:t>nu</w:t>
      </w:r>
      <w:r w:rsidRPr="00AE7778">
        <w:rPr>
          <w:rFonts w:ascii="Times New Roman" w:hAnsi="Times New Roman" w:cs="Times New Roman"/>
          <w:sz w:val="24"/>
          <w:szCs w:val="24"/>
        </w:rPr>
        <w:t xml:space="preserve"> değerlendirir</w:t>
      </w:r>
      <w:r w:rsidR="00AF31E0" w:rsidRPr="00AE7778">
        <w:rPr>
          <w:rFonts w:ascii="Times New Roman" w:hAnsi="Times New Roman" w:cs="Times New Roman"/>
          <w:sz w:val="24"/>
          <w:szCs w:val="24"/>
        </w:rPr>
        <w:t xml:space="preserve">. Bu değerlendirme, yerinde değerlendirme ve tanık </w:t>
      </w:r>
      <w:r w:rsidR="0093638B" w:rsidRPr="00AE7778">
        <w:rPr>
          <w:rFonts w:ascii="Times New Roman" w:hAnsi="Times New Roman" w:cs="Times New Roman"/>
          <w:sz w:val="24"/>
          <w:szCs w:val="24"/>
        </w:rPr>
        <w:t xml:space="preserve">olunan </w:t>
      </w:r>
      <w:r w:rsidR="00AF31E0" w:rsidRPr="00AE7778">
        <w:rPr>
          <w:rFonts w:ascii="Times New Roman" w:hAnsi="Times New Roman" w:cs="Times New Roman"/>
          <w:sz w:val="24"/>
          <w:szCs w:val="24"/>
        </w:rPr>
        <w:t>denetimi de içerir.</w:t>
      </w:r>
      <w:r w:rsidR="00C33E58">
        <w:rPr>
          <w:rFonts w:ascii="Times New Roman" w:hAnsi="Times New Roman" w:cs="Times New Roman"/>
          <w:sz w:val="24"/>
          <w:szCs w:val="24"/>
        </w:rPr>
        <w:t xml:space="preserve"> </w:t>
      </w:r>
      <w:r w:rsidR="00CA662B" w:rsidRPr="00AE7778">
        <w:rPr>
          <w:rFonts w:ascii="Times New Roman" w:hAnsi="Times New Roman" w:cs="Times New Roman"/>
          <w:sz w:val="24"/>
          <w:szCs w:val="24"/>
        </w:rPr>
        <w:t>Atama otoritesi,</w:t>
      </w:r>
      <w:r w:rsidR="0004126E" w:rsidRPr="00AE7778">
        <w:rPr>
          <w:rFonts w:ascii="Times New Roman" w:hAnsi="Times New Roman" w:cs="Times New Roman"/>
          <w:sz w:val="24"/>
          <w:szCs w:val="24"/>
        </w:rPr>
        <w:t xml:space="preserve"> uygunluk değerlendirme kuruluşunun yerinde değerlendirme dâhil değerlendirmesini</w:t>
      </w:r>
      <w:r w:rsidR="00CA662B" w:rsidRPr="00AE7778">
        <w:rPr>
          <w:rFonts w:ascii="Times New Roman" w:hAnsi="Times New Roman" w:cs="Times New Roman"/>
          <w:sz w:val="24"/>
          <w:szCs w:val="24"/>
        </w:rPr>
        <w:t xml:space="preserve"> Komisyon temsilcisi ve Avrupa Birliği (AB)’ne üye iki fa</w:t>
      </w:r>
      <w:r w:rsidRPr="00AE7778">
        <w:rPr>
          <w:rFonts w:ascii="Times New Roman" w:hAnsi="Times New Roman" w:cs="Times New Roman"/>
          <w:sz w:val="24"/>
          <w:szCs w:val="24"/>
        </w:rPr>
        <w:t xml:space="preserve">rklı </w:t>
      </w:r>
      <w:r w:rsidR="00CA662B" w:rsidRPr="00AE7778">
        <w:rPr>
          <w:rFonts w:ascii="Times New Roman" w:hAnsi="Times New Roman" w:cs="Times New Roman"/>
          <w:sz w:val="24"/>
          <w:szCs w:val="24"/>
        </w:rPr>
        <w:t>d</w:t>
      </w:r>
      <w:r w:rsidRPr="00AE7778">
        <w:rPr>
          <w:rFonts w:ascii="Times New Roman" w:hAnsi="Times New Roman" w:cs="Times New Roman"/>
          <w:sz w:val="24"/>
          <w:szCs w:val="24"/>
        </w:rPr>
        <w:t>evletin at</w:t>
      </w:r>
      <w:r w:rsidR="00CA662B" w:rsidRPr="00AE7778">
        <w:rPr>
          <w:rFonts w:ascii="Times New Roman" w:hAnsi="Times New Roman" w:cs="Times New Roman"/>
          <w:sz w:val="24"/>
          <w:szCs w:val="24"/>
        </w:rPr>
        <w:t xml:space="preserve">ama otoritelerinin </w:t>
      </w:r>
      <w:r w:rsidR="00CF6AD8" w:rsidRPr="00AE7778">
        <w:rPr>
          <w:rFonts w:ascii="Times New Roman" w:hAnsi="Times New Roman" w:cs="Times New Roman"/>
          <w:sz w:val="24"/>
          <w:szCs w:val="24"/>
        </w:rPr>
        <w:t>temsilcilerinin katılımıyla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CA662B" w:rsidRPr="00AE7778">
        <w:rPr>
          <w:rFonts w:ascii="Times New Roman" w:hAnsi="Times New Roman" w:cs="Times New Roman"/>
          <w:sz w:val="24"/>
          <w:szCs w:val="24"/>
        </w:rPr>
        <w:t>yürütür.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CA662B" w:rsidRPr="00AE7778">
        <w:rPr>
          <w:rFonts w:ascii="Times New Roman" w:hAnsi="Times New Roman" w:cs="Times New Roman"/>
          <w:sz w:val="24"/>
          <w:szCs w:val="24"/>
        </w:rPr>
        <w:t xml:space="preserve">Atama </w:t>
      </w:r>
      <w:r w:rsidRPr="00AE7778">
        <w:rPr>
          <w:rFonts w:ascii="Times New Roman" w:hAnsi="Times New Roman" w:cs="Times New Roman"/>
          <w:sz w:val="24"/>
          <w:szCs w:val="24"/>
        </w:rPr>
        <w:t>otoritesi bu temsilcilere uygunluk değerlendirme kuruluşunu değerlendirmek için gerekli belgelere zamanında erişim</w:t>
      </w:r>
      <w:r w:rsidR="00CA662B" w:rsidRPr="00AE7778">
        <w:rPr>
          <w:rFonts w:ascii="Times New Roman" w:hAnsi="Times New Roman" w:cs="Times New Roman"/>
          <w:sz w:val="24"/>
          <w:szCs w:val="24"/>
        </w:rPr>
        <w:t xml:space="preserve"> imkânı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CA662B" w:rsidRPr="00AE7778">
        <w:rPr>
          <w:rFonts w:ascii="Times New Roman" w:hAnsi="Times New Roman" w:cs="Times New Roman"/>
          <w:sz w:val="24"/>
          <w:szCs w:val="24"/>
        </w:rPr>
        <w:t>sağlar</w:t>
      </w:r>
      <w:r w:rsidRPr="00AE7778">
        <w:rPr>
          <w:rFonts w:ascii="Times New Roman" w:hAnsi="Times New Roman" w:cs="Times New Roman"/>
          <w:sz w:val="24"/>
          <w:szCs w:val="24"/>
        </w:rPr>
        <w:t xml:space="preserve">. </w:t>
      </w:r>
      <w:r w:rsidR="00F42CD1" w:rsidRPr="00AE7778">
        <w:rPr>
          <w:rFonts w:ascii="Times New Roman" w:hAnsi="Times New Roman" w:cs="Times New Roman"/>
          <w:sz w:val="24"/>
          <w:szCs w:val="24"/>
        </w:rPr>
        <w:t xml:space="preserve">Temsilciler </w:t>
      </w:r>
      <w:r w:rsidR="00CA662B" w:rsidRPr="00AE7778">
        <w:rPr>
          <w:rFonts w:ascii="Times New Roman" w:hAnsi="Times New Roman" w:cs="Times New Roman"/>
          <w:sz w:val="24"/>
          <w:szCs w:val="24"/>
        </w:rPr>
        <w:t>yerinde değerlendirmeden</w:t>
      </w:r>
      <w:r w:rsidRPr="00AE7778">
        <w:rPr>
          <w:rFonts w:ascii="Times New Roman" w:hAnsi="Times New Roman" w:cs="Times New Roman"/>
          <w:sz w:val="24"/>
          <w:szCs w:val="24"/>
        </w:rPr>
        <w:t xml:space="preserve"> 45 gün sonra, Ek 1'de ve </w:t>
      </w:r>
      <w:r w:rsidR="00056070" w:rsidRPr="00AE7778">
        <w:rPr>
          <w:rFonts w:ascii="Times New Roman" w:hAnsi="Times New Roman" w:cs="Times New Roman"/>
          <w:sz w:val="24"/>
          <w:szCs w:val="24"/>
        </w:rPr>
        <w:t xml:space="preserve">Komisyonun </w:t>
      </w:r>
      <w:r w:rsidRPr="00AE7778">
        <w:rPr>
          <w:rFonts w:ascii="Times New Roman" w:hAnsi="Times New Roman" w:cs="Times New Roman"/>
          <w:sz w:val="24"/>
          <w:szCs w:val="24"/>
        </w:rPr>
        <w:t xml:space="preserve">onaylanmış kuruluşların atanması ile ilgili </w:t>
      </w:r>
      <w:r w:rsidR="000869DB" w:rsidRPr="00AE7778">
        <w:rPr>
          <w:rFonts w:ascii="Times New Roman" w:hAnsi="Times New Roman" w:cs="Times New Roman"/>
          <w:sz w:val="24"/>
          <w:szCs w:val="24"/>
        </w:rPr>
        <w:t xml:space="preserve">önerisinde </w:t>
      </w:r>
      <w:r w:rsidR="00603F6A" w:rsidRPr="00AE7778">
        <w:rPr>
          <w:rFonts w:ascii="Times New Roman" w:hAnsi="Times New Roman" w:cs="Times New Roman"/>
          <w:sz w:val="24"/>
          <w:szCs w:val="24"/>
        </w:rPr>
        <w:t xml:space="preserve">belirtilen </w:t>
      </w:r>
      <w:r w:rsidRPr="00AE7778">
        <w:rPr>
          <w:rFonts w:ascii="Times New Roman" w:hAnsi="Times New Roman" w:cs="Times New Roman"/>
          <w:sz w:val="24"/>
          <w:szCs w:val="24"/>
        </w:rPr>
        <w:t xml:space="preserve">kriterlere göre </w:t>
      </w:r>
      <w:r w:rsidR="000C5B56" w:rsidRPr="00AE7778">
        <w:rPr>
          <w:rFonts w:ascii="Times New Roman" w:hAnsi="Times New Roman" w:cs="Times New Roman"/>
          <w:sz w:val="24"/>
          <w:szCs w:val="24"/>
        </w:rPr>
        <w:t>tespit edilen</w:t>
      </w:r>
      <w:r w:rsidRPr="00AE7778">
        <w:rPr>
          <w:rFonts w:ascii="Times New Roman" w:hAnsi="Times New Roman" w:cs="Times New Roman"/>
          <w:sz w:val="24"/>
          <w:szCs w:val="24"/>
        </w:rPr>
        <w:t xml:space="preserve"> uygunsuzlukların en a</w:t>
      </w:r>
      <w:r w:rsidR="003F57AF" w:rsidRPr="00AE7778">
        <w:rPr>
          <w:rFonts w:ascii="Times New Roman" w:hAnsi="Times New Roman" w:cs="Times New Roman"/>
          <w:sz w:val="24"/>
          <w:szCs w:val="24"/>
        </w:rPr>
        <w:t xml:space="preserve">zından </w:t>
      </w:r>
      <w:r w:rsidR="00161AB2" w:rsidRPr="00AE7778">
        <w:rPr>
          <w:rFonts w:ascii="Times New Roman" w:hAnsi="Times New Roman" w:cs="Times New Roman"/>
          <w:sz w:val="24"/>
          <w:szCs w:val="24"/>
        </w:rPr>
        <w:t xml:space="preserve">özetini içerecek </w:t>
      </w:r>
      <w:r w:rsidR="003F57AF" w:rsidRPr="00AE7778">
        <w:rPr>
          <w:rFonts w:ascii="Times New Roman" w:hAnsi="Times New Roman" w:cs="Times New Roman"/>
          <w:sz w:val="24"/>
          <w:szCs w:val="24"/>
        </w:rPr>
        <w:t xml:space="preserve">bir </w:t>
      </w:r>
      <w:r w:rsidR="00685577" w:rsidRPr="00AE7778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Pr="00AE7778">
        <w:rPr>
          <w:rFonts w:ascii="Times New Roman" w:hAnsi="Times New Roman" w:cs="Times New Roman"/>
          <w:sz w:val="24"/>
          <w:szCs w:val="24"/>
        </w:rPr>
        <w:t>rapor</w:t>
      </w:r>
      <w:r w:rsidR="00685577" w:rsidRPr="00AE7778">
        <w:rPr>
          <w:rFonts w:ascii="Times New Roman" w:hAnsi="Times New Roman" w:cs="Times New Roman"/>
          <w:sz w:val="24"/>
          <w:szCs w:val="24"/>
        </w:rPr>
        <w:t>u</w:t>
      </w:r>
      <w:r w:rsidR="00CA662B" w:rsidRPr="00AE7778">
        <w:rPr>
          <w:rFonts w:ascii="Times New Roman" w:hAnsi="Times New Roman" w:cs="Times New Roman"/>
          <w:sz w:val="24"/>
          <w:szCs w:val="24"/>
        </w:rPr>
        <w:t xml:space="preserve"> hazırla</w:t>
      </w:r>
      <w:r w:rsidRPr="00AE7778">
        <w:rPr>
          <w:rFonts w:ascii="Times New Roman" w:hAnsi="Times New Roman" w:cs="Times New Roman"/>
          <w:sz w:val="24"/>
          <w:szCs w:val="24"/>
        </w:rPr>
        <w:t>r.</w:t>
      </w:r>
      <w:r w:rsidR="009E2298">
        <w:rPr>
          <w:rFonts w:ascii="Times New Roman" w:hAnsi="Times New Roman" w:cs="Times New Roman"/>
          <w:sz w:val="24"/>
          <w:szCs w:val="24"/>
        </w:rPr>
        <w:t xml:space="preserve"> Atama otoritesi, uygunluk değerlendirme </w:t>
      </w:r>
      <w:r w:rsidR="009E2298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</w:t>
      </w:r>
      <w:r w:rsidR="009E2298">
        <w:rPr>
          <w:rFonts w:ascii="Times New Roman" w:eastAsia="Times New Roman" w:hAnsi="Times New Roman" w:cs="Times New Roman"/>
          <w:sz w:val="24"/>
          <w:szCs w:val="24"/>
          <w:lang w:eastAsia="tr-TR"/>
        </w:rPr>
        <w:t>und</w:t>
      </w:r>
      <w:r w:rsidR="009E2298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a tespit ettiği uygunsuzluklar için Uygunluk Değerlendirme Kuruluşları ve Onaylanmış Kuruluşlar Yönetmeliği 11 inci maddesinde belirtilen süre</w:t>
      </w:r>
      <w:r w:rsidR="009E2298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="009E2298">
        <w:rPr>
          <w:rFonts w:ascii="Times New Roman" w:hAnsi="Times New Roman" w:cs="Times New Roman"/>
          <w:sz w:val="24"/>
          <w:szCs w:val="24"/>
        </w:rPr>
        <w:t xml:space="preserve"> uygular. Belirtilen süre içerisinde giderilmeyen uygunsuzluklar nedeniyle atama otoritesi başvuruyu reddeder.</w:t>
      </w:r>
    </w:p>
    <w:p w14:paraId="1A520DE2" w14:textId="4AC2D73A" w:rsidR="00EB71D7" w:rsidRPr="00AE7778" w:rsidRDefault="00EB71D7" w:rsidP="00EB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162C0E" w:rsidRPr="00AE7778">
        <w:rPr>
          <w:rFonts w:ascii="Times New Roman" w:hAnsi="Times New Roman" w:cs="Times New Roman"/>
          <w:sz w:val="24"/>
          <w:szCs w:val="24"/>
        </w:rPr>
        <w:t>4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5322BE" w:rsidRPr="00AE7778">
        <w:rPr>
          <w:rFonts w:ascii="Times New Roman" w:hAnsi="Times New Roman" w:cs="Times New Roman"/>
          <w:sz w:val="24"/>
          <w:szCs w:val="24"/>
        </w:rPr>
        <w:t xml:space="preserve">Atama </w:t>
      </w:r>
      <w:r w:rsidRPr="00AE7778">
        <w:rPr>
          <w:rFonts w:ascii="Times New Roman" w:hAnsi="Times New Roman" w:cs="Times New Roman"/>
          <w:sz w:val="24"/>
          <w:szCs w:val="24"/>
        </w:rPr>
        <w:t xml:space="preserve">otoritesi, Komisyon tarafından yönetilen bir veri depolama sistemine </w:t>
      </w:r>
      <w:r w:rsidR="00F42CD1" w:rsidRPr="00AE7778">
        <w:rPr>
          <w:rFonts w:ascii="Times New Roman" w:hAnsi="Times New Roman" w:cs="Times New Roman"/>
          <w:sz w:val="24"/>
          <w:szCs w:val="24"/>
        </w:rPr>
        <w:t>temsilciler</w:t>
      </w:r>
      <w:r w:rsidR="0014105E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Pr="00AE7778">
        <w:rPr>
          <w:rFonts w:ascii="Times New Roman" w:hAnsi="Times New Roman" w:cs="Times New Roman"/>
          <w:sz w:val="24"/>
          <w:szCs w:val="24"/>
        </w:rPr>
        <w:t xml:space="preserve">tarafından hazırlanan </w:t>
      </w:r>
      <w:r w:rsidR="00933686" w:rsidRPr="00AE7778">
        <w:rPr>
          <w:rFonts w:ascii="Times New Roman" w:hAnsi="Times New Roman" w:cs="Times New Roman"/>
          <w:sz w:val="24"/>
          <w:szCs w:val="24"/>
        </w:rPr>
        <w:t>üçüncü</w:t>
      </w:r>
      <w:r w:rsidR="005322BE" w:rsidRPr="00AE7778">
        <w:rPr>
          <w:rFonts w:ascii="Times New Roman" w:hAnsi="Times New Roman" w:cs="Times New Roman"/>
          <w:sz w:val="24"/>
          <w:szCs w:val="24"/>
        </w:rPr>
        <w:t xml:space="preserve"> fıkrada</w:t>
      </w:r>
      <w:r w:rsidRPr="00AE7778">
        <w:rPr>
          <w:rFonts w:ascii="Times New Roman" w:hAnsi="Times New Roman" w:cs="Times New Roman"/>
          <w:sz w:val="24"/>
          <w:szCs w:val="24"/>
        </w:rPr>
        <w:t xml:space="preserve"> belirtilen </w:t>
      </w:r>
      <w:r w:rsidR="00C91291" w:rsidRPr="00AE7778">
        <w:rPr>
          <w:rFonts w:ascii="Times New Roman" w:hAnsi="Times New Roman" w:cs="Times New Roman"/>
          <w:sz w:val="24"/>
          <w:szCs w:val="24"/>
        </w:rPr>
        <w:t xml:space="preserve">taslak </w:t>
      </w:r>
      <w:r w:rsidRPr="00AE7778">
        <w:rPr>
          <w:rFonts w:ascii="Times New Roman" w:hAnsi="Times New Roman" w:cs="Times New Roman"/>
          <w:sz w:val="24"/>
          <w:szCs w:val="24"/>
        </w:rPr>
        <w:t xml:space="preserve">değerlendirme raporunu, kendi değerlendirme raporunu </w:t>
      </w:r>
      <w:r w:rsidR="009D6822" w:rsidRPr="00AE7778">
        <w:rPr>
          <w:rFonts w:ascii="Times New Roman" w:hAnsi="Times New Roman" w:cs="Times New Roman"/>
          <w:sz w:val="24"/>
          <w:szCs w:val="24"/>
        </w:rPr>
        <w:t>şayet bu rapor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9D6822" w:rsidRPr="00AE7778">
        <w:rPr>
          <w:rFonts w:ascii="Times New Roman" w:hAnsi="Times New Roman" w:cs="Times New Roman"/>
          <w:sz w:val="24"/>
          <w:szCs w:val="24"/>
        </w:rPr>
        <w:t>yoksa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5322BE" w:rsidRPr="00AE7778">
        <w:rPr>
          <w:rFonts w:ascii="Times New Roman" w:hAnsi="Times New Roman" w:cs="Times New Roman"/>
          <w:sz w:val="24"/>
          <w:szCs w:val="24"/>
        </w:rPr>
        <w:t>yerinde değerlendirme rapor</w:t>
      </w:r>
      <w:r w:rsidRPr="00AE7778">
        <w:rPr>
          <w:rFonts w:ascii="Times New Roman" w:hAnsi="Times New Roman" w:cs="Times New Roman"/>
          <w:sz w:val="24"/>
          <w:szCs w:val="24"/>
        </w:rPr>
        <w:t>unu yükler.</w:t>
      </w:r>
    </w:p>
    <w:p w14:paraId="59BD91B7" w14:textId="50591AE4" w:rsidR="00EB71D7" w:rsidRPr="00AE7778" w:rsidRDefault="00432E36" w:rsidP="00EB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162C0E" w:rsidRPr="00AE7778">
        <w:rPr>
          <w:rFonts w:ascii="Times New Roman" w:hAnsi="Times New Roman" w:cs="Times New Roman"/>
          <w:sz w:val="24"/>
          <w:szCs w:val="24"/>
        </w:rPr>
        <w:t>5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862E4B" w:rsidRPr="00AE7778">
        <w:rPr>
          <w:rFonts w:ascii="Times New Roman" w:hAnsi="Times New Roman" w:cs="Times New Roman"/>
          <w:sz w:val="24"/>
          <w:szCs w:val="24"/>
        </w:rPr>
        <w:t>Atama otoritesi, d</w:t>
      </w:r>
      <w:r w:rsidR="00EB71D7" w:rsidRPr="00AE7778">
        <w:rPr>
          <w:rFonts w:ascii="Times New Roman" w:hAnsi="Times New Roman" w:cs="Times New Roman"/>
          <w:sz w:val="24"/>
          <w:szCs w:val="24"/>
        </w:rPr>
        <w:t>iğer tüm Üye Devletlerin atama otoriteleri</w:t>
      </w:r>
      <w:r w:rsidR="00862E4B" w:rsidRPr="00AE7778">
        <w:rPr>
          <w:rFonts w:ascii="Times New Roman" w:hAnsi="Times New Roman" w:cs="Times New Roman"/>
          <w:sz w:val="24"/>
          <w:szCs w:val="24"/>
        </w:rPr>
        <w:t>ni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862E4B" w:rsidRPr="00AE7778">
        <w:rPr>
          <w:rFonts w:ascii="Times New Roman" w:hAnsi="Times New Roman" w:cs="Times New Roman"/>
          <w:sz w:val="24"/>
          <w:szCs w:val="24"/>
        </w:rPr>
        <w:t>başvurudan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haberdar e</w:t>
      </w:r>
      <w:r w:rsidR="00650FEC" w:rsidRPr="00AE7778">
        <w:rPr>
          <w:rFonts w:ascii="Times New Roman" w:hAnsi="Times New Roman" w:cs="Times New Roman"/>
          <w:sz w:val="24"/>
          <w:szCs w:val="24"/>
        </w:rPr>
        <w:t>d</w:t>
      </w:r>
      <w:r w:rsidR="00862E4B" w:rsidRPr="00AE7778">
        <w:rPr>
          <w:rFonts w:ascii="Times New Roman" w:hAnsi="Times New Roman" w:cs="Times New Roman"/>
          <w:sz w:val="24"/>
          <w:szCs w:val="24"/>
        </w:rPr>
        <w:t>er.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Bu otoriteler ve Komisyon </w:t>
      </w:r>
      <w:r w:rsidR="005649AB" w:rsidRPr="00AE7778">
        <w:rPr>
          <w:rFonts w:ascii="Times New Roman" w:hAnsi="Times New Roman" w:cs="Times New Roman"/>
          <w:sz w:val="24"/>
          <w:szCs w:val="24"/>
        </w:rPr>
        <w:t>dördüncü fıkrada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belirtilen tüm belgeleri inceleyebilir, soru ve endişelerini belirtebilir ve bu belgelerden birinin en son yüklemesinden sonraki </w:t>
      </w:r>
      <w:r w:rsidR="005851D7" w:rsidRPr="00AE7778">
        <w:rPr>
          <w:rFonts w:ascii="Times New Roman" w:hAnsi="Times New Roman" w:cs="Times New Roman"/>
          <w:sz w:val="24"/>
          <w:szCs w:val="24"/>
        </w:rPr>
        <w:t>30 gün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içinde ek belgeler isteyebilir.  Aynı </w:t>
      </w:r>
      <w:r w:rsidR="00862E4B" w:rsidRPr="00AE7778">
        <w:rPr>
          <w:rFonts w:ascii="Times New Roman" w:hAnsi="Times New Roman" w:cs="Times New Roman"/>
          <w:sz w:val="24"/>
          <w:szCs w:val="24"/>
        </w:rPr>
        <w:t>zaman diliminde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, </w:t>
      </w:r>
      <w:r w:rsidR="00862E4B" w:rsidRPr="00AE7778">
        <w:rPr>
          <w:rFonts w:ascii="Times New Roman" w:hAnsi="Times New Roman" w:cs="Times New Roman"/>
          <w:sz w:val="24"/>
          <w:szCs w:val="24"/>
        </w:rPr>
        <w:t>başvuruya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862E4B" w:rsidRPr="00AE7778">
        <w:rPr>
          <w:rFonts w:ascii="Times New Roman" w:hAnsi="Times New Roman" w:cs="Times New Roman"/>
          <w:sz w:val="24"/>
          <w:szCs w:val="24"/>
        </w:rPr>
        <w:t xml:space="preserve">yönelik görüş alışverişi Komisyon aracılığıyla </w:t>
      </w:r>
      <w:r w:rsidR="00EB71D7" w:rsidRPr="00AE7778">
        <w:rPr>
          <w:rFonts w:ascii="Times New Roman" w:hAnsi="Times New Roman" w:cs="Times New Roman"/>
          <w:sz w:val="24"/>
          <w:szCs w:val="24"/>
        </w:rPr>
        <w:t>talep ed</w:t>
      </w:r>
      <w:r w:rsidR="00862E4B" w:rsidRPr="00AE7778">
        <w:rPr>
          <w:rFonts w:ascii="Times New Roman" w:hAnsi="Times New Roman" w:cs="Times New Roman"/>
          <w:sz w:val="24"/>
          <w:szCs w:val="24"/>
        </w:rPr>
        <w:t>ilebilir.</w:t>
      </w:r>
    </w:p>
    <w:p w14:paraId="0E04EB51" w14:textId="179E3EA6" w:rsidR="00EB71D7" w:rsidRPr="00AE7778" w:rsidRDefault="00432E36" w:rsidP="00EB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162C0E" w:rsidRPr="00AE7778">
        <w:rPr>
          <w:rFonts w:ascii="Times New Roman" w:hAnsi="Times New Roman" w:cs="Times New Roman"/>
          <w:sz w:val="24"/>
          <w:szCs w:val="24"/>
        </w:rPr>
        <w:t>6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945EFD" w:rsidRPr="00AE7778">
        <w:rPr>
          <w:rFonts w:ascii="Times New Roman" w:hAnsi="Times New Roman" w:cs="Times New Roman"/>
          <w:sz w:val="24"/>
          <w:szCs w:val="24"/>
        </w:rPr>
        <w:t xml:space="preserve">Atama 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otoritesi </w:t>
      </w:r>
      <w:r w:rsidR="00945EFD" w:rsidRPr="00AE7778">
        <w:rPr>
          <w:rFonts w:ascii="Times New Roman" w:hAnsi="Times New Roman" w:cs="Times New Roman"/>
          <w:sz w:val="24"/>
          <w:szCs w:val="24"/>
        </w:rPr>
        <w:t xml:space="preserve">ek belge taleplerinden 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sonraki </w:t>
      </w:r>
      <w:r w:rsidR="005851D7" w:rsidRPr="00AE7778">
        <w:rPr>
          <w:rFonts w:ascii="Times New Roman" w:hAnsi="Times New Roman" w:cs="Times New Roman"/>
          <w:sz w:val="24"/>
          <w:szCs w:val="24"/>
        </w:rPr>
        <w:t>30 gün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içinde sorulara, endişelere ve daha fazla dokümantasyon taleplerine yanıt verir.</w:t>
      </w:r>
      <w:r w:rsidR="00843C99">
        <w:rPr>
          <w:rFonts w:ascii="Times New Roman" w:hAnsi="Times New Roman" w:cs="Times New Roman"/>
          <w:sz w:val="24"/>
          <w:szCs w:val="24"/>
        </w:rPr>
        <w:t xml:space="preserve"> 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Komisyon veya diğer Üye Devletlerin atama otoriteleri, ayrı ayrı veya birlikte, </w:t>
      </w:r>
      <w:r w:rsidR="00945EFD" w:rsidRPr="00AE7778">
        <w:rPr>
          <w:rFonts w:ascii="Times New Roman" w:hAnsi="Times New Roman" w:cs="Times New Roman"/>
          <w:sz w:val="24"/>
          <w:szCs w:val="24"/>
        </w:rPr>
        <w:t xml:space="preserve">ek belge taleplerinin cevaplanmasından sonraki </w:t>
      </w:r>
      <w:r w:rsidR="00AC7AB8" w:rsidRPr="00AE7778">
        <w:rPr>
          <w:rFonts w:ascii="Times New Roman" w:hAnsi="Times New Roman" w:cs="Times New Roman"/>
          <w:sz w:val="24"/>
          <w:szCs w:val="24"/>
        </w:rPr>
        <w:t>30 gün</w:t>
      </w:r>
      <w:r w:rsidR="00945EFD" w:rsidRPr="00AE7778">
        <w:rPr>
          <w:rFonts w:ascii="Times New Roman" w:hAnsi="Times New Roman" w:cs="Times New Roman"/>
          <w:sz w:val="24"/>
          <w:szCs w:val="24"/>
        </w:rPr>
        <w:t xml:space="preserve"> içinde </w:t>
      </w:r>
      <w:r w:rsidR="00EB71D7" w:rsidRPr="00AE7778">
        <w:rPr>
          <w:rFonts w:ascii="Times New Roman" w:hAnsi="Times New Roman" w:cs="Times New Roman"/>
          <w:sz w:val="24"/>
          <w:szCs w:val="24"/>
        </w:rPr>
        <w:t>atama otoritesine ön</w:t>
      </w:r>
      <w:r w:rsidR="00945EFD" w:rsidRPr="00AE7778">
        <w:rPr>
          <w:rFonts w:ascii="Times New Roman" w:hAnsi="Times New Roman" w:cs="Times New Roman"/>
          <w:sz w:val="24"/>
          <w:szCs w:val="24"/>
        </w:rPr>
        <w:t xml:space="preserve">eriler sunabilir. Atama 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otoritesi, uygunluk değerlendirme kuruluşunun </w:t>
      </w:r>
      <w:r w:rsidR="00945EFD" w:rsidRPr="00AE7778">
        <w:rPr>
          <w:rFonts w:ascii="Times New Roman" w:hAnsi="Times New Roman" w:cs="Times New Roman"/>
          <w:sz w:val="24"/>
          <w:szCs w:val="24"/>
        </w:rPr>
        <w:t>atama kararını alırken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AC7AB8" w:rsidRPr="00AE7778">
        <w:rPr>
          <w:rFonts w:ascii="Times New Roman" w:hAnsi="Times New Roman" w:cs="Times New Roman"/>
          <w:sz w:val="24"/>
          <w:szCs w:val="24"/>
        </w:rPr>
        <w:t xml:space="preserve">önerileri 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dikkate alır. Bu </w:t>
      </w:r>
      <w:r w:rsidR="00AC7AB8" w:rsidRPr="00AE7778">
        <w:rPr>
          <w:rFonts w:ascii="Times New Roman" w:hAnsi="Times New Roman" w:cs="Times New Roman"/>
          <w:sz w:val="24"/>
          <w:szCs w:val="24"/>
        </w:rPr>
        <w:t xml:space="preserve">önerileri </w:t>
      </w:r>
      <w:r w:rsidR="00945EFD" w:rsidRPr="00AE7778">
        <w:rPr>
          <w:rFonts w:ascii="Times New Roman" w:hAnsi="Times New Roman" w:cs="Times New Roman"/>
          <w:sz w:val="24"/>
          <w:szCs w:val="24"/>
        </w:rPr>
        <w:t>dikkate almazsa, karar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dan sonraki </w:t>
      </w:r>
      <w:r w:rsidR="00AC7AB8" w:rsidRPr="00AE7778">
        <w:rPr>
          <w:rFonts w:ascii="Times New Roman" w:hAnsi="Times New Roman" w:cs="Times New Roman"/>
          <w:sz w:val="24"/>
          <w:szCs w:val="24"/>
        </w:rPr>
        <w:t>15 gün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içinde </w:t>
      </w:r>
      <w:r w:rsidR="00945EFD" w:rsidRPr="00AE7778">
        <w:rPr>
          <w:rFonts w:ascii="Times New Roman" w:hAnsi="Times New Roman" w:cs="Times New Roman"/>
          <w:sz w:val="24"/>
          <w:szCs w:val="24"/>
        </w:rPr>
        <w:t>gerekçelerini bildirir.</w:t>
      </w:r>
    </w:p>
    <w:p w14:paraId="462F9DE9" w14:textId="2EAD480D" w:rsidR="001848C6" w:rsidRPr="00AE7778" w:rsidRDefault="00432E36" w:rsidP="00184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162C0E" w:rsidRPr="00AE7778">
        <w:rPr>
          <w:rFonts w:ascii="Times New Roman" w:hAnsi="Times New Roman" w:cs="Times New Roman"/>
          <w:sz w:val="24"/>
          <w:szCs w:val="24"/>
        </w:rPr>
        <w:t>7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945EFD" w:rsidRPr="00AE7778">
        <w:rPr>
          <w:rFonts w:ascii="Times New Roman" w:hAnsi="Times New Roman" w:cs="Times New Roman"/>
          <w:sz w:val="24"/>
          <w:szCs w:val="24"/>
        </w:rPr>
        <w:t>Atama otoritesi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 uygunluk değerlendirme kuruluşunun </w:t>
      </w:r>
      <w:r w:rsidR="00945EFD" w:rsidRPr="00AE7778">
        <w:rPr>
          <w:rFonts w:ascii="Times New Roman" w:hAnsi="Times New Roman" w:cs="Times New Roman"/>
          <w:sz w:val="24"/>
          <w:szCs w:val="24"/>
        </w:rPr>
        <w:t xml:space="preserve">onaylanmış kuruluş olarak </w:t>
      </w:r>
      <w:r w:rsidR="00EB71D7" w:rsidRPr="00AE7778">
        <w:rPr>
          <w:rFonts w:ascii="Times New Roman" w:hAnsi="Times New Roman" w:cs="Times New Roman"/>
          <w:sz w:val="24"/>
          <w:szCs w:val="24"/>
        </w:rPr>
        <w:t xml:space="preserve">atanması kararını </w:t>
      </w:r>
      <w:r w:rsidR="00D35F40" w:rsidRPr="00AE7778">
        <w:rPr>
          <w:rFonts w:ascii="Times New Roman" w:hAnsi="Times New Roman" w:cs="Times New Roman"/>
          <w:sz w:val="24"/>
          <w:szCs w:val="24"/>
        </w:rPr>
        <w:t xml:space="preserve">Ekonomi Bakanlığı aracılığı ile NANDO Bilgi Sistemi üzerinden </w:t>
      </w:r>
      <w:r w:rsidR="00EB71D7" w:rsidRPr="00AE7778">
        <w:rPr>
          <w:rFonts w:ascii="Times New Roman" w:hAnsi="Times New Roman" w:cs="Times New Roman"/>
          <w:sz w:val="24"/>
          <w:szCs w:val="24"/>
        </w:rPr>
        <w:t>Komisyona bildirir</w:t>
      </w:r>
      <w:r w:rsidR="001848C6" w:rsidRPr="00AE7778">
        <w:rPr>
          <w:rFonts w:ascii="Times New Roman" w:hAnsi="Times New Roman" w:cs="Times New Roman"/>
          <w:sz w:val="24"/>
          <w:szCs w:val="24"/>
        </w:rPr>
        <w:t xml:space="preserve"> ve Komisyon tarafından verilen kimlik numarası ile birlikte kuruluşun adını ve faaliyet kapsamını Resm</w:t>
      </w:r>
      <w:r w:rsidR="00CF6AD8" w:rsidRPr="00AE7778">
        <w:rPr>
          <w:rFonts w:ascii="Times New Roman" w:hAnsi="Times New Roman" w:cs="Times New Roman"/>
          <w:sz w:val="24"/>
          <w:szCs w:val="24"/>
        </w:rPr>
        <w:t>î</w:t>
      </w:r>
      <w:r w:rsidR="001848C6" w:rsidRPr="00AE7778">
        <w:rPr>
          <w:rFonts w:ascii="Times New Roman" w:hAnsi="Times New Roman" w:cs="Times New Roman"/>
          <w:sz w:val="24"/>
          <w:szCs w:val="24"/>
        </w:rPr>
        <w:t xml:space="preserve"> Gazetede yayımlar. Söz konusu </w:t>
      </w:r>
      <w:r w:rsidR="00843C99">
        <w:rPr>
          <w:rFonts w:ascii="Times New Roman" w:hAnsi="Times New Roman" w:cs="Times New Roman"/>
          <w:sz w:val="24"/>
          <w:szCs w:val="24"/>
        </w:rPr>
        <w:t xml:space="preserve">uygunluk değerlendirme </w:t>
      </w:r>
      <w:r w:rsidR="001848C6" w:rsidRPr="00AE7778">
        <w:rPr>
          <w:rFonts w:ascii="Times New Roman" w:hAnsi="Times New Roman" w:cs="Times New Roman"/>
          <w:sz w:val="24"/>
          <w:szCs w:val="24"/>
        </w:rPr>
        <w:t>kuruluş</w:t>
      </w:r>
      <w:r w:rsidR="00843C99">
        <w:rPr>
          <w:rFonts w:ascii="Times New Roman" w:hAnsi="Times New Roman" w:cs="Times New Roman"/>
          <w:sz w:val="24"/>
          <w:szCs w:val="24"/>
        </w:rPr>
        <w:t>u</w:t>
      </w:r>
      <w:r w:rsidR="001848C6" w:rsidRPr="00AE7778">
        <w:rPr>
          <w:rFonts w:ascii="Times New Roman" w:hAnsi="Times New Roman" w:cs="Times New Roman"/>
          <w:sz w:val="24"/>
          <w:szCs w:val="24"/>
        </w:rPr>
        <w:t>, Resm</w:t>
      </w:r>
      <w:r w:rsidR="00CF6AD8" w:rsidRPr="00AE7778">
        <w:rPr>
          <w:rFonts w:ascii="Times New Roman" w:hAnsi="Times New Roman" w:cs="Times New Roman"/>
          <w:sz w:val="24"/>
          <w:szCs w:val="24"/>
        </w:rPr>
        <w:t>î</w:t>
      </w:r>
      <w:r w:rsidR="001848C6" w:rsidRPr="00AE7778">
        <w:rPr>
          <w:rFonts w:ascii="Times New Roman" w:hAnsi="Times New Roman" w:cs="Times New Roman"/>
          <w:sz w:val="24"/>
          <w:szCs w:val="24"/>
        </w:rPr>
        <w:t xml:space="preserve"> Gazetede yayım tarihinden itibaren görevlendirilmiş sayılır ve faaliyetlerine başlar.</w:t>
      </w:r>
    </w:p>
    <w:p w14:paraId="19F32080" w14:textId="5853460F" w:rsidR="00EB71D7" w:rsidRPr="00AE7778" w:rsidRDefault="00D159A1" w:rsidP="00EB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162C0E" w:rsidRPr="00AE7778">
        <w:rPr>
          <w:rFonts w:ascii="Times New Roman" w:hAnsi="Times New Roman" w:cs="Times New Roman"/>
          <w:sz w:val="24"/>
          <w:szCs w:val="24"/>
        </w:rPr>
        <w:t>8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EB71D7" w:rsidRPr="00AE7778">
        <w:rPr>
          <w:rFonts w:ascii="Times New Roman" w:hAnsi="Times New Roman" w:cs="Times New Roman"/>
          <w:sz w:val="24"/>
          <w:szCs w:val="24"/>
        </w:rPr>
        <w:t>Atama en fazla beş yıl</w:t>
      </w:r>
      <w:r w:rsidR="006655FE" w:rsidRPr="00AE7778">
        <w:rPr>
          <w:rFonts w:ascii="Times New Roman" w:hAnsi="Times New Roman" w:cs="Times New Roman"/>
          <w:sz w:val="24"/>
          <w:szCs w:val="24"/>
        </w:rPr>
        <w:t>lığına yapıl</w:t>
      </w:r>
      <w:r w:rsidR="00CE674B" w:rsidRPr="00AE7778">
        <w:rPr>
          <w:rFonts w:ascii="Times New Roman" w:hAnsi="Times New Roman" w:cs="Times New Roman"/>
          <w:sz w:val="24"/>
          <w:szCs w:val="24"/>
        </w:rPr>
        <w:t>ı</w:t>
      </w:r>
      <w:r w:rsidR="006655FE" w:rsidRPr="00AE7778">
        <w:rPr>
          <w:rFonts w:ascii="Times New Roman" w:hAnsi="Times New Roman" w:cs="Times New Roman"/>
          <w:sz w:val="24"/>
          <w:szCs w:val="24"/>
        </w:rPr>
        <w:t>r.</w:t>
      </w:r>
      <w:r w:rsidR="001848C6" w:rsidRPr="00AE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3C686" w14:textId="576DF229" w:rsidR="00CF6AD8" w:rsidRPr="00AE7778" w:rsidRDefault="00CF6AD8" w:rsidP="00EB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(9)</w:t>
      </w:r>
      <w:r w:rsidRPr="00AE7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778">
        <w:rPr>
          <w:rFonts w:ascii="Times New Roman" w:hAnsi="Times New Roman" w:cs="Times New Roman"/>
          <w:sz w:val="24"/>
          <w:szCs w:val="24"/>
        </w:rPr>
        <w:t>Başvurunun geri çekilmesi veya atanma talebinin Kurum tarafından reddedildiği durumlarda,  uygunluk değerlendirme kuruluşu ret tarihi itibariyle iki yıl süreyle yeni başvuruda bulunamaz.</w:t>
      </w:r>
    </w:p>
    <w:p w14:paraId="70DC180A" w14:textId="4DEFB795" w:rsidR="00E81922" w:rsidRPr="00AE7778" w:rsidRDefault="00E81922" w:rsidP="00EB7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ab/>
      </w:r>
      <w:r w:rsidR="006655FE" w:rsidRPr="00AE7778">
        <w:rPr>
          <w:rFonts w:ascii="Times New Roman" w:hAnsi="Times New Roman" w:cs="Times New Roman"/>
          <w:b/>
          <w:sz w:val="24"/>
          <w:szCs w:val="24"/>
        </w:rPr>
        <w:t xml:space="preserve">Atama </w:t>
      </w:r>
      <w:r w:rsidR="00260B5E" w:rsidRPr="00AE7778">
        <w:rPr>
          <w:rFonts w:ascii="Times New Roman" w:hAnsi="Times New Roman" w:cs="Times New Roman"/>
          <w:b/>
          <w:sz w:val="24"/>
          <w:szCs w:val="24"/>
        </w:rPr>
        <w:t>k</w:t>
      </w:r>
      <w:r w:rsidRPr="00AE7778">
        <w:rPr>
          <w:rFonts w:ascii="Times New Roman" w:hAnsi="Times New Roman" w:cs="Times New Roman"/>
          <w:b/>
          <w:sz w:val="24"/>
          <w:szCs w:val="24"/>
        </w:rPr>
        <w:t>apsam</w:t>
      </w:r>
      <w:r w:rsidR="006655FE" w:rsidRPr="00AE7778">
        <w:rPr>
          <w:rFonts w:ascii="Times New Roman" w:hAnsi="Times New Roman" w:cs="Times New Roman"/>
          <w:b/>
          <w:sz w:val="24"/>
          <w:szCs w:val="24"/>
        </w:rPr>
        <w:t>ının</w:t>
      </w:r>
      <w:r w:rsidRPr="00AE7778">
        <w:rPr>
          <w:rFonts w:ascii="Times New Roman" w:hAnsi="Times New Roman" w:cs="Times New Roman"/>
          <w:b/>
          <w:sz w:val="24"/>
          <w:szCs w:val="24"/>
        </w:rPr>
        <w:t xml:space="preserve"> genişlet</w:t>
      </w:r>
      <w:r w:rsidR="006655FE" w:rsidRPr="00AE7778">
        <w:rPr>
          <w:rFonts w:ascii="Times New Roman" w:hAnsi="Times New Roman" w:cs="Times New Roman"/>
          <w:b/>
          <w:sz w:val="24"/>
          <w:szCs w:val="24"/>
        </w:rPr>
        <w:t>il</w:t>
      </w:r>
      <w:r w:rsidRPr="00AE7778">
        <w:rPr>
          <w:rFonts w:ascii="Times New Roman" w:hAnsi="Times New Roman" w:cs="Times New Roman"/>
          <w:b/>
          <w:sz w:val="24"/>
          <w:szCs w:val="24"/>
        </w:rPr>
        <w:t>me</w:t>
      </w:r>
      <w:r w:rsidR="006655FE" w:rsidRPr="00AE7778">
        <w:rPr>
          <w:rFonts w:ascii="Times New Roman" w:hAnsi="Times New Roman" w:cs="Times New Roman"/>
          <w:b/>
          <w:sz w:val="24"/>
          <w:szCs w:val="24"/>
        </w:rPr>
        <w:t>si</w:t>
      </w:r>
      <w:r w:rsidRPr="00AE7778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6655FE" w:rsidRPr="00AE7778">
        <w:rPr>
          <w:rFonts w:ascii="Times New Roman" w:hAnsi="Times New Roman" w:cs="Times New Roman"/>
          <w:b/>
          <w:sz w:val="24"/>
          <w:szCs w:val="24"/>
        </w:rPr>
        <w:t xml:space="preserve">atamanın </w:t>
      </w:r>
      <w:r w:rsidRPr="00AE7778">
        <w:rPr>
          <w:rFonts w:ascii="Times New Roman" w:hAnsi="Times New Roman" w:cs="Times New Roman"/>
          <w:b/>
          <w:sz w:val="24"/>
          <w:szCs w:val="24"/>
        </w:rPr>
        <w:t>yenile</w:t>
      </w:r>
      <w:r w:rsidR="007F37AA" w:rsidRPr="00AE7778">
        <w:rPr>
          <w:rFonts w:ascii="Times New Roman" w:hAnsi="Times New Roman" w:cs="Times New Roman"/>
          <w:b/>
          <w:sz w:val="24"/>
          <w:szCs w:val="24"/>
        </w:rPr>
        <w:t>n</w:t>
      </w:r>
      <w:r w:rsidRPr="00AE7778">
        <w:rPr>
          <w:rFonts w:ascii="Times New Roman" w:hAnsi="Times New Roman" w:cs="Times New Roman"/>
          <w:b/>
          <w:sz w:val="24"/>
          <w:szCs w:val="24"/>
        </w:rPr>
        <w:t>me</w:t>
      </w:r>
      <w:r w:rsidR="007F37AA" w:rsidRPr="00AE7778">
        <w:rPr>
          <w:rFonts w:ascii="Times New Roman" w:hAnsi="Times New Roman" w:cs="Times New Roman"/>
          <w:b/>
          <w:sz w:val="24"/>
          <w:szCs w:val="24"/>
        </w:rPr>
        <w:t>si süreci</w:t>
      </w:r>
    </w:p>
    <w:p w14:paraId="527F55CC" w14:textId="78F31CBE" w:rsidR="006655FE" w:rsidRPr="00AE7778" w:rsidRDefault="00E81922" w:rsidP="0066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ab/>
      </w:r>
      <w:r w:rsidR="007F37AA" w:rsidRPr="00AE777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C5BD7" w:rsidRPr="00AE7778">
        <w:rPr>
          <w:rFonts w:ascii="Times New Roman" w:hAnsi="Times New Roman" w:cs="Times New Roman"/>
          <w:b/>
          <w:sz w:val="24"/>
          <w:szCs w:val="24"/>
        </w:rPr>
        <w:t>6</w:t>
      </w:r>
      <w:r w:rsidR="007C5BD7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Pr="00AE7778">
        <w:rPr>
          <w:rFonts w:ascii="Times New Roman" w:hAnsi="Times New Roman" w:cs="Times New Roman"/>
          <w:sz w:val="24"/>
          <w:szCs w:val="24"/>
        </w:rPr>
        <w:t>– (1)</w:t>
      </w:r>
      <w:r w:rsidR="006655FE" w:rsidRPr="00AE7778">
        <w:rPr>
          <w:rFonts w:ascii="Times New Roman" w:hAnsi="Times New Roman" w:cs="Times New Roman"/>
          <w:sz w:val="24"/>
          <w:szCs w:val="24"/>
        </w:rPr>
        <w:t xml:space="preserve"> Onaylanmış kuruluşun atama kapsamının genişletilmesi 5 inci maddedeki hükümlere göre yürütülür.</w:t>
      </w:r>
    </w:p>
    <w:p w14:paraId="13B6E27E" w14:textId="21A29BF0" w:rsidR="006655FE" w:rsidRPr="00AE7778" w:rsidRDefault="006655FE" w:rsidP="0066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 xml:space="preserve">(2) </w:t>
      </w:r>
      <w:r w:rsidR="00F85A3F" w:rsidRPr="00AE7778">
        <w:rPr>
          <w:rFonts w:ascii="Times New Roman" w:hAnsi="Times New Roman" w:cs="Times New Roman"/>
          <w:sz w:val="24"/>
          <w:szCs w:val="24"/>
        </w:rPr>
        <w:t>Onaylanmış kuruluşun a</w:t>
      </w:r>
      <w:r w:rsidRPr="00AE7778">
        <w:rPr>
          <w:rFonts w:ascii="Times New Roman" w:hAnsi="Times New Roman" w:cs="Times New Roman"/>
          <w:sz w:val="24"/>
          <w:szCs w:val="24"/>
        </w:rPr>
        <w:t>tama</w:t>
      </w:r>
      <w:r w:rsidR="00F85A3F" w:rsidRPr="00AE7778">
        <w:rPr>
          <w:rFonts w:ascii="Times New Roman" w:hAnsi="Times New Roman" w:cs="Times New Roman"/>
          <w:sz w:val="24"/>
          <w:szCs w:val="24"/>
        </w:rPr>
        <w:t>sı</w:t>
      </w:r>
      <w:r w:rsidRPr="00AE7778">
        <w:rPr>
          <w:rFonts w:ascii="Times New Roman" w:hAnsi="Times New Roman" w:cs="Times New Roman"/>
          <w:sz w:val="24"/>
          <w:szCs w:val="24"/>
        </w:rPr>
        <w:t>nın yenilenmesi</w:t>
      </w:r>
      <w:r w:rsidR="00F85A3F" w:rsidRPr="00AE7778">
        <w:rPr>
          <w:rFonts w:ascii="Times New Roman" w:hAnsi="Times New Roman" w:cs="Times New Roman"/>
          <w:sz w:val="24"/>
          <w:szCs w:val="24"/>
        </w:rPr>
        <w:t>,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7C5BD7" w:rsidRPr="00AE7778">
        <w:rPr>
          <w:rFonts w:ascii="Times New Roman" w:hAnsi="Times New Roman" w:cs="Times New Roman"/>
          <w:sz w:val="24"/>
          <w:szCs w:val="24"/>
        </w:rPr>
        <w:t xml:space="preserve">görevlendirme </w:t>
      </w:r>
      <w:r w:rsidRPr="00AE7778">
        <w:rPr>
          <w:rFonts w:ascii="Times New Roman" w:hAnsi="Times New Roman" w:cs="Times New Roman"/>
          <w:sz w:val="24"/>
          <w:szCs w:val="24"/>
        </w:rPr>
        <w:t xml:space="preserve">süresinin </w:t>
      </w:r>
      <w:r w:rsidR="00671A16" w:rsidRPr="00AE7778">
        <w:rPr>
          <w:rFonts w:ascii="Times New Roman" w:hAnsi="Times New Roman" w:cs="Times New Roman"/>
          <w:sz w:val="24"/>
          <w:szCs w:val="24"/>
        </w:rPr>
        <w:t xml:space="preserve">bitiminden </w:t>
      </w:r>
      <w:r w:rsidR="000C5164" w:rsidRPr="00AE7778">
        <w:rPr>
          <w:rFonts w:ascii="Times New Roman" w:hAnsi="Times New Roman" w:cs="Times New Roman"/>
          <w:sz w:val="24"/>
          <w:szCs w:val="24"/>
        </w:rPr>
        <w:t xml:space="preserve">altı </w:t>
      </w:r>
      <w:r w:rsidR="000A09FF" w:rsidRPr="00AE7778">
        <w:rPr>
          <w:rFonts w:ascii="Times New Roman" w:hAnsi="Times New Roman" w:cs="Times New Roman"/>
          <w:sz w:val="24"/>
          <w:szCs w:val="24"/>
        </w:rPr>
        <w:t xml:space="preserve">ay </w:t>
      </w:r>
      <w:r w:rsidRPr="00AE7778">
        <w:rPr>
          <w:rFonts w:ascii="Times New Roman" w:hAnsi="Times New Roman" w:cs="Times New Roman"/>
          <w:sz w:val="24"/>
          <w:szCs w:val="24"/>
        </w:rPr>
        <w:t>önce</w:t>
      </w:r>
      <w:r w:rsidR="000C5164" w:rsidRPr="00AE7778">
        <w:rPr>
          <w:rFonts w:ascii="Times New Roman" w:hAnsi="Times New Roman" w:cs="Times New Roman"/>
          <w:sz w:val="24"/>
          <w:szCs w:val="24"/>
        </w:rPr>
        <w:t>sinde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671A16" w:rsidRPr="00AE7778">
        <w:rPr>
          <w:rFonts w:ascii="Times New Roman" w:hAnsi="Times New Roman" w:cs="Times New Roman"/>
          <w:sz w:val="24"/>
          <w:szCs w:val="24"/>
        </w:rPr>
        <w:t xml:space="preserve">yapılacak yenileme talebi üzerine </w:t>
      </w:r>
      <w:r w:rsidRPr="00AE7778">
        <w:rPr>
          <w:rFonts w:ascii="Times New Roman" w:hAnsi="Times New Roman" w:cs="Times New Roman"/>
          <w:sz w:val="24"/>
          <w:szCs w:val="24"/>
        </w:rPr>
        <w:t xml:space="preserve">5 inci maddedeki hükümlere göre </w:t>
      </w:r>
      <w:r w:rsidR="00F85A3F" w:rsidRPr="00AE7778">
        <w:rPr>
          <w:rFonts w:ascii="Times New Roman" w:hAnsi="Times New Roman" w:cs="Times New Roman"/>
          <w:sz w:val="24"/>
          <w:szCs w:val="24"/>
        </w:rPr>
        <w:t>yürütülür.</w:t>
      </w:r>
    </w:p>
    <w:p w14:paraId="7BBBA118" w14:textId="13FB26A4" w:rsidR="006655FE" w:rsidRPr="00AE7778" w:rsidRDefault="006655FE" w:rsidP="00665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F85A3F" w:rsidRPr="00AE7778">
        <w:rPr>
          <w:rFonts w:ascii="Times New Roman" w:hAnsi="Times New Roman" w:cs="Times New Roman"/>
          <w:sz w:val="24"/>
          <w:szCs w:val="24"/>
        </w:rPr>
        <w:t>3</w:t>
      </w:r>
      <w:r w:rsidRPr="00AE7778">
        <w:rPr>
          <w:rFonts w:ascii="Times New Roman" w:hAnsi="Times New Roman" w:cs="Times New Roman"/>
          <w:sz w:val="24"/>
          <w:szCs w:val="24"/>
        </w:rPr>
        <w:t xml:space="preserve">)  </w:t>
      </w:r>
      <w:r w:rsidR="00F85A3F" w:rsidRPr="00AE7778">
        <w:rPr>
          <w:rFonts w:ascii="Times New Roman" w:hAnsi="Times New Roman" w:cs="Times New Roman"/>
          <w:sz w:val="24"/>
          <w:szCs w:val="24"/>
        </w:rPr>
        <w:t xml:space="preserve">Onaylanmış kuruluşun atama kapsamının genişletilmesi </w:t>
      </w:r>
      <w:r w:rsidRPr="00AE7778">
        <w:rPr>
          <w:rFonts w:ascii="Times New Roman" w:hAnsi="Times New Roman" w:cs="Times New Roman"/>
          <w:sz w:val="24"/>
          <w:szCs w:val="24"/>
        </w:rPr>
        <w:t>ve yenile</w:t>
      </w:r>
      <w:r w:rsidR="00F85A3F" w:rsidRPr="00AE7778">
        <w:rPr>
          <w:rFonts w:ascii="Times New Roman" w:hAnsi="Times New Roman" w:cs="Times New Roman"/>
          <w:sz w:val="24"/>
          <w:szCs w:val="24"/>
        </w:rPr>
        <w:t>n</w:t>
      </w:r>
      <w:r w:rsidRPr="00AE7778">
        <w:rPr>
          <w:rFonts w:ascii="Times New Roman" w:hAnsi="Times New Roman" w:cs="Times New Roman"/>
          <w:sz w:val="24"/>
          <w:szCs w:val="24"/>
        </w:rPr>
        <w:t>me</w:t>
      </w:r>
      <w:r w:rsidR="00F85A3F" w:rsidRPr="00AE7778">
        <w:rPr>
          <w:rFonts w:ascii="Times New Roman" w:hAnsi="Times New Roman" w:cs="Times New Roman"/>
          <w:sz w:val="24"/>
          <w:szCs w:val="24"/>
        </w:rPr>
        <w:t>si süreci birlikte yürütülebilir.</w:t>
      </w:r>
    </w:p>
    <w:p w14:paraId="17C3AAA6" w14:textId="77777777" w:rsidR="00E81922" w:rsidRPr="00AE7778" w:rsidRDefault="00E81922" w:rsidP="00EB7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ab/>
      </w:r>
      <w:r w:rsidRPr="00AE7778">
        <w:rPr>
          <w:rFonts w:ascii="Times New Roman" w:hAnsi="Times New Roman" w:cs="Times New Roman"/>
          <w:b/>
          <w:sz w:val="24"/>
          <w:szCs w:val="24"/>
        </w:rPr>
        <w:t>Gözetim ve izleme süreci</w:t>
      </w:r>
    </w:p>
    <w:p w14:paraId="2D6FA09E" w14:textId="5800B305" w:rsidR="008F457C" w:rsidRPr="00AE7778" w:rsidRDefault="00E81922" w:rsidP="008F457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ab/>
      </w:r>
      <w:r w:rsidR="007F37AA" w:rsidRPr="00AE777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D75BC" w:rsidRPr="00AE777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E7778">
        <w:rPr>
          <w:rFonts w:ascii="Times New Roman" w:hAnsi="Times New Roman" w:cs="Times New Roman"/>
          <w:b/>
          <w:sz w:val="24"/>
          <w:szCs w:val="24"/>
        </w:rPr>
        <w:t>–</w:t>
      </w:r>
      <w:r w:rsidRPr="00AE7778">
        <w:rPr>
          <w:rFonts w:ascii="Times New Roman" w:hAnsi="Times New Roman" w:cs="Times New Roman"/>
          <w:sz w:val="24"/>
          <w:szCs w:val="24"/>
        </w:rPr>
        <w:t xml:space="preserve"> (1)</w:t>
      </w:r>
      <w:r w:rsidR="0095011F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8F457C" w:rsidRPr="00AE7778">
        <w:rPr>
          <w:rFonts w:ascii="Times New Roman" w:hAnsi="Times New Roman" w:cs="Times New Roman"/>
          <w:sz w:val="24"/>
          <w:szCs w:val="24"/>
        </w:rPr>
        <w:t xml:space="preserve">Habersiz değerlendirmeler hariç olmak üzere onaylanmış kuruluş atama otoritesinin talep ettiği bilgi ve belgeleri değerlendirme sürecinden en az 10 iş günü önce </w:t>
      </w:r>
      <w:r w:rsidR="008B5CF9" w:rsidRPr="00AE7778">
        <w:rPr>
          <w:rFonts w:ascii="Times New Roman" w:hAnsi="Times New Roman" w:cs="Times New Roman"/>
          <w:sz w:val="24"/>
          <w:szCs w:val="24"/>
        </w:rPr>
        <w:t xml:space="preserve">Kuruma </w:t>
      </w:r>
      <w:r w:rsidR="008F457C" w:rsidRPr="00AE7778">
        <w:rPr>
          <w:rFonts w:ascii="Times New Roman" w:hAnsi="Times New Roman" w:cs="Times New Roman"/>
          <w:sz w:val="24"/>
          <w:szCs w:val="24"/>
        </w:rPr>
        <w:t>teslim e</w:t>
      </w:r>
      <w:r w:rsidR="00DB3D78" w:rsidRPr="00AE7778">
        <w:rPr>
          <w:rFonts w:ascii="Times New Roman" w:hAnsi="Times New Roman" w:cs="Times New Roman"/>
          <w:sz w:val="24"/>
          <w:szCs w:val="24"/>
        </w:rPr>
        <w:t>de</w:t>
      </w:r>
      <w:r w:rsidR="008F457C" w:rsidRPr="00AE7778">
        <w:rPr>
          <w:rFonts w:ascii="Times New Roman" w:hAnsi="Times New Roman" w:cs="Times New Roman"/>
          <w:sz w:val="24"/>
          <w:szCs w:val="24"/>
        </w:rPr>
        <w:t>r.</w:t>
      </w:r>
    </w:p>
    <w:p w14:paraId="6035CB77" w14:textId="65964165" w:rsidR="00D77312" w:rsidRPr="00AE7778" w:rsidRDefault="008F457C" w:rsidP="00AE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 xml:space="preserve">(2) 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Gözetim </w:t>
      </w:r>
      <w:r w:rsidR="005E1E00" w:rsidRPr="00AE7778">
        <w:rPr>
          <w:rFonts w:ascii="Times New Roman" w:hAnsi="Times New Roman" w:cs="Times New Roman"/>
          <w:sz w:val="24"/>
          <w:szCs w:val="24"/>
        </w:rPr>
        <w:t>sürecinde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 atama otoritesi</w:t>
      </w:r>
      <w:r w:rsidR="005E1E00" w:rsidRPr="00AE7778">
        <w:rPr>
          <w:rFonts w:ascii="Times New Roman" w:hAnsi="Times New Roman" w:cs="Times New Roman"/>
          <w:sz w:val="24"/>
          <w:szCs w:val="24"/>
        </w:rPr>
        <w:t>;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5E1E00" w:rsidRPr="00AE7778">
        <w:rPr>
          <w:rFonts w:ascii="Times New Roman" w:hAnsi="Times New Roman" w:cs="Times New Roman"/>
          <w:sz w:val="24"/>
          <w:szCs w:val="24"/>
        </w:rPr>
        <w:t xml:space="preserve">onaylanmış kuruluşun gözetim değerlendirmesini, belgelendirilen ürünlere ait 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uygun sayıda </w:t>
      </w:r>
      <w:r w:rsidR="005E1E00" w:rsidRPr="00AE7778">
        <w:rPr>
          <w:rFonts w:ascii="Times New Roman" w:hAnsi="Times New Roman" w:cs="Times New Roman"/>
          <w:sz w:val="24"/>
          <w:szCs w:val="24"/>
        </w:rPr>
        <w:t xml:space="preserve">klinik </w:t>
      </w:r>
      <w:r w:rsidR="007A3D23" w:rsidRPr="00AE7778">
        <w:rPr>
          <w:rFonts w:ascii="Times New Roman" w:hAnsi="Times New Roman" w:cs="Times New Roman"/>
          <w:sz w:val="24"/>
          <w:szCs w:val="24"/>
        </w:rPr>
        <w:t>değerlendirme ve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5E1E00" w:rsidRPr="00AE7778">
        <w:rPr>
          <w:rFonts w:ascii="Times New Roman" w:hAnsi="Times New Roman" w:cs="Times New Roman"/>
          <w:sz w:val="24"/>
          <w:szCs w:val="24"/>
        </w:rPr>
        <w:t>teknik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 dosya </w:t>
      </w:r>
      <w:r w:rsidR="005E1E00" w:rsidRPr="00AE7778">
        <w:rPr>
          <w:rFonts w:ascii="Times New Roman" w:hAnsi="Times New Roman" w:cs="Times New Roman"/>
          <w:sz w:val="24"/>
          <w:szCs w:val="24"/>
        </w:rPr>
        <w:t>incelemesi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5E1E00" w:rsidRPr="00AE7778">
        <w:rPr>
          <w:rFonts w:ascii="Times New Roman" w:hAnsi="Times New Roman" w:cs="Times New Roman"/>
          <w:sz w:val="24"/>
          <w:szCs w:val="24"/>
        </w:rPr>
        <w:t>il</w:t>
      </w:r>
      <w:r w:rsidR="00D77312" w:rsidRPr="00AE7778">
        <w:rPr>
          <w:rFonts w:ascii="Times New Roman" w:hAnsi="Times New Roman" w:cs="Times New Roman"/>
          <w:sz w:val="24"/>
          <w:szCs w:val="24"/>
        </w:rPr>
        <w:t>e tanık</w:t>
      </w:r>
      <w:r w:rsidR="005E1E00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93638B" w:rsidRPr="00AE7778">
        <w:rPr>
          <w:rFonts w:ascii="Times New Roman" w:hAnsi="Times New Roman" w:cs="Times New Roman"/>
          <w:sz w:val="24"/>
          <w:szCs w:val="24"/>
        </w:rPr>
        <w:t xml:space="preserve">olunan </w:t>
      </w:r>
      <w:r w:rsidR="005E1E00" w:rsidRPr="00AE7778">
        <w:rPr>
          <w:rFonts w:ascii="Times New Roman" w:hAnsi="Times New Roman" w:cs="Times New Roman"/>
          <w:sz w:val="24"/>
          <w:szCs w:val="24"/>
        </w:rPr>
        <w:t>denetimini yürüt</w:t>
      </w:r>
      <w:r w:rsidR="00DB3D78" w:rsidRPr="00AE7778">
        <w:rPr>
          <w:rFonts w:ascii="Times New Roman" w:hAnsi="Times New Roman" w:cs="Times New Roman"/>
          <w:sz w:val="24"/>
          <w:szCs w:val="24"/>
        </w:rPr>
        <w:t>ü</w:t>
      </w:r>
      <w:r w:rsidR="005E1E00" w:rsidRPr="00AE7778">
        <w:rPr>
          <w:rFonts w:ascii="Times New Roman" w:hAnsi="Times New Roman" w:cs="Times New Roman"/>
          <w:sz w:val="24"/>
          <w:szCs w:val="24"/>
        </w:rPr>
        <w:t>r.</w:t>
      </w:r>
      <w:r w:rsidR="008B5CF9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D77312" w:rsidRPr="00AE7778">
        <w:rPr>
          <w:rFonts w:ascii="Times New Roman" w:hAnsi="Times New Roman" w:cs="Times New Roman"/>
          <w:sz w:val="24"/>
          <w:szCs w:val="24"/>
        </w:rPr>
        <w:t>Atama otoritesi</w:t>
      </w:r>
      <w:r w:rsidR="00DE00E0" w:rsidRPr="00AE7778">
        <w:rPr>
          <w:rFonts w:ascii="Times New Roman" w:hAnsi="Times New Roman" w:cs="Times New Roman"/>
          <w:sz w:val="24"/>
          <w:szCs w:val="24"/>
        </w:rPr>
        <w:t xml:space="preserve">, </w:t>
      </w:r>
      <w:r w:rsidR="008B5CF9" w:rsidRPr="00AE7778">
        <w:rPr>
          <w:rFonts w:ascii="Times New Roman" w:hAnsi="Times New Roman" w:cs="Times New Roman"/>
          <w:sz w:val="24"/>
          <w:szCs w:val="24"/>
        </w:rPr>
        <w:t xml:space="preserve">öncelikle 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son değerlendirmeden bu yana meydana gelen değişiklikleri ve onaylanmış kuruluşun gerçekleştirdiği </w:t>
      </w:r>
      <w:r w:rsidR="000164D1" w:rsidRPr="00AE7778">
        <w:rPr>
          <w:rFonts w:ascii="Times New Roman" w:hAnsi="Times New Roman" w:cs="Times New Roman"/>
          <w:sz w:val="24"/>
          <w:szCs w:val="24"/>
        </w:rPr>
        <w:t>faaliyetleri</w:t>
      </w:r>
      <w:r w:rsidR="00D77312" w:rsidRPr="00AE7778">
        <w:rPr>
          <w:rFonts w:ascii="Times New Roman" w:hAnsi="Times New Roman" w:cs="Times New Roman"/>
          <w:sz w:val="24"/>
          <w:szCs w:val="24"/>
        </w:rPr>
        <w:t xml:space="preserve"> değerlendirir. </w:t>
      </w:r>
    </w:p>
    <w:p w14:paraId="2B66F9D6" w14:textId="675B2E62" w:rsidR="00666729" w:rsidRPr="00AE7778" w:rsidRDefault="00D77312" w:rsidP="00D7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E059D8" w:rsidRPr="00AE7778">
        <w:rPr>
          <w:rFonts w:ascii="Times New Roman" w:hAnsi="Times New Roman" w:cs="Times New Roman"/>
          <w:sz w:val="24"/>
          <w:szCs w:val="24"/>
        </w:rPr>
        <w:t>3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6650B5" w:rsidRPr="00AE7778">
        <w:rPr>
          <w:rFonts w:ascii="Times New Roman" w:hAnsi="Times New Roman" w:cs="Times New Roman"/>
          <w:sz w:val="24"/>
          <w:szCs w:val="24"/>
        </w:rPr>
        <w:t>Gözetimler, atama otoritesi tarafından</w:t>
      </w:r>
      <w:r w:rsidR="00666729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6650B5" w:rsidRPr="00AE7778">
        <w:rPr>
          <w:rFonts w:ascii="Times New Roman" w:hAnsi="Times New Roman" w:cs="Times New Roman"/>
          <w:sz w:val="24"/>
          <w:szCs w:val="24"/>
        </w:rPr>
        <w:t xml:space="preserve">yılda en az </w:t>
      </w:r>
      <w:r w:rsidRPr="00AE7778">
        <w:rPr>
          <w:rFonts w:ascii="Times New Roman" w:hAnsi="Times New Roman" w:cs="Times New Roman"/>
          <w:sz w:val="24"/>
          <w:szCs w:val="24"/>
        </w:rPr>
        <w:t xml:space="preserve">bir kez yapılır. Ancak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son gözetimden sonra, onaylanmış kuruluş belgelendirmeye yönelik hiçbir faaliyette bulunmamışsa 18 ayda </w:t>
      </w:r>
      <w:r w:rsidR="006650B5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6650B5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kez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A44CF" w14:textId="7474D564" w:rsidR="0095011F" w:rsidRPr="00AE7778" w:rsidRDefault="0095011F" w:rsidP="0066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E059D8" w:rsidRPr="00AE7778">
        <w:rPr>
          <w:rFonts w:ascii="Times New Roman" w:hAnsi="Times New Roman" w:cs="Times New Roman"/>
          <w:sz w:val="24"/>
          <w:szCs w:val="24"/>
        </w:rPr>
        <w:t>4</w:t>
      </w:r>
      <w:r w:rsidRPr="00AE7778">
        <w:rPr>
          <w:rFonts w:ascii="Times New Roman" w:hAnsi="Times New Roman" w:cs="Times New Roman"/>
          <w:sz w:val="24"/>
          <w:szCs w:val="24"/>
        </w:rPr>
        <w:t>) Atama otoritesi tarafından yürütülen gözetim ve izleme</w:t>
      </w:r>
      <w:r w:rsidR="000164D1" w:rsidRPr="00AE7778">
        <w:rPr>
          <w:rFonts w:ascii="Times New Roman" w:hAnsi="Times New Roman" w:cs="Times New Roman"/>
          <w:sz w:val="24"/>
          <w:szCs w:val="24"/>
        </w:rPr>
        <w:t xml:space="preserve"> süreci</w:t>
      </w:r>
      <w:r w:rsidRPr="00AE7778">
        <w:rPr>
          <w:rFonts w:ascii="Times New Roman" w:hAnsi="Times New Roman" w:cs="Times New Roman"/>
          <w:sz w:val="24"/>
          <w:szCs w:val="24"/>
        </w:rPr>
        <w:t xml:space="preserve">, </w:t>
      </w:r>
      <w:r w:rsidR="000164D1" w:rsidRPr="00AE7778">
        <w:rPr>
          <w:rFonts w:ascii="Times New Roman" w:hAnsi="Times New Roman" w:cs="Times New Roman"/>
          <w:sz w:val="24"/>
          <w:szCs w:val="24"/>
        </w:rPr>
        <w:t>bağlı kuruluşları da</w:t>
      </w:r>
      <w:r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0164D1" w:rsidRPr="00AE7778">
        <w:rPr>
          <w:rFonts w:ascii="Times New Roman" w:hAnsi="Times New Roman" w:cs="Times New Roman"/>
          <w:sz w:val="24"/>
          <w:szCs w:val="24"/>
        </w:rPr>
        <w:t>içerir.</w:t>
      </w:r>
    </w:p>
    <w:p w14:paraId="754EA338" w14:textId="591AA902" w:rsidR="0095011F" w:rsidRPr="00666729" w:rsidRDefault="00666729" w:rsidP="0066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E059D8" w:rsidRPr="00AE7778">
        <w:rPr>
          <w:rFonts w:ascii="Times New Roman" w:hAnsi="Times New Roman" w:cs="Times New Roman"/>
          <w:sz w:val="24"/>
          <w:szCs w:val="24"/>
        </w:rPr>
        <w:t>5</w:t>
      </w:r>
      <w:r w:rsidRPr="00AE7778">
        <w:rPr>
          <w:rFonts w:ascii="Times New Roman" w:hAnsi="Times New Roman" w:cs="Times New Roman"/>
          <w:sz w:val="24"/>
          <w:szCs w:val="24"/>
        </w:rPr>
        <w:t xml:space="preserve">) </w:t>
      </w:r>
      <w:r w:rsidR="000164D1" w:rsidRPr="00AE7778">
        <w:rPr>
          <w:rFonts w:ascii="Times New Roman" w:hAnsi="Times New Roman" w:cs="Times New Roman"/>
          <w:sz w:val="24"/>
          <w:szCs w:val="24"/>
        </w:rPr>
        <w:t xml:space="preserve">Atama </w:t>
      </w:r>
      <w:r w:rsidR="0095011F" w:rsidRPr="00AE7778">
        <w:rPr>
          <w:rFonts w:ascii="Times New Roman" w:hAnsi="Times New Roman" w:cs="Times New Roman"/>
          <w:sz w:val="24"/>
          <w:szCs w:val="24"/>
        </w:rPr>
        <w:t xml:space="preserve">otoritesi, </w:t>
      </w:r>
      <w:r w:rsidR="000164D1" w:rsidRPr="00AE7778">
        <w:rPr>
          <w:rFonts w:ascii="Times New Roman" w:hAnsi="Times New Roman" w:cs="Times New Roman"/>
          <w:sz w:val="24"/>
          <w:szCs w:val="24"/>
        </w:rPr>
        <w:t>yürürlükteki mevzuat, standart ve diğer ilgili dokümanlara</w:t>
      </w:r>
      <w:r w:rsidR="0095011F" w:rsidRPr="00AE7778">
        <w:rPr>
          <w:rFonts w:ascii="Times New Roman" w:hAnsi="Times New Roman" w:cs="Times New Roman"/>
          <w:sz w:val="24"/>
          <w:szCs w:val="24"/>
        </w:rPr>
        <w:t xml:space="preserve"> uyumunun devam ettiğinden emin olmak için </w:t>
      </w:r>
      <w:r w:rsidR="000164D1" w:rsidRPr="00AE7778">
        <w:rPr>
          <w:rFonts w:ascii="Times New Roman" w:hAnsi="Times New Roman" w:cs="Times New Roman"/>
          <w:sz w:val="24"/>
          <w:szCs w:val="24"/>
        </w:rPr>
        <w:t xml:space="preserve">onaylanmış kuruluşları </w:t>
      </w:r>
      <w:r w:rsidR="0095011F" w:rsidRPr="00AE7778">
        <w:rPr>
          <w:rFonts w:ascii="Times New Roman" w:hAnsi="Times New Roman" w:cs="Times New Roman"/>
          <w:sz w:val="24"/>
          <w:szCs w:val="24"/>
        </w:rPr>
        <w:t>sürekli izle</w:t>
      </w:r>
      <w:r w:rsidR="000164D1" w:rsidRPr="00AE7778">
        <w:rPr>
          <w:rFonts w:ascii="Times New Roman" w:hAnsi="Times New Roman" w:cs="Times New Roman"/>
          <w:sz w:val="24"/>
          <w:szCs w:val="24"/>
        </w:rPr>
        <w:t>r.</w:t>
      </w:r>
      <w:r w:rsidR="0095011F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="00600770" w:rsidRPr="00AE7778">
        <w:rPr>
          <w:rFonts w:ascii="Times New Roman" w:hAnsi="Times New Roman" w:cs="Times New Roman"/>
          <w:sz w:val="24"/>
          <w:szCs w:val="24"/>
        </w:rPr>
        <w:t>Atama otoritesi</w:t>
      </w:r>
      <w:r w:rsidR="0095011F" w:rsidRPr="00AE7778">
        <w:rPr>
          <w:rFonts w:ascii="Times New Roman" w:hAnsi="Times New Roman" w:cs="Times New Roman"/>
          <w:sz w:val="24"/>
          <w:szCs w:val="24"/>
        </w:rPr>
        <w:t xml:space="preserve">, </w:t>
      </w:r>
      <w:r w:rsidR="00BB07DF" w:rsidRPr="00AE7778">
        <w:rPr>
          <w:rFonts w:ascii="Times New Roman" w:hAnsi="Times New Roman" w:cs="Times New Roman"/>
          <w:sz w:val="24"/>
          <w:szCs w:val="24"/>
        </w:rPr>
        <w:t>onaylanmış kuruluşun u</w:t>
      </w:r>
      <w:r w:rsidR="00D976C7" w:rsidRPr="00AE7778">
        <w:rPr>
          <w:rFonts w:ascii="Times New Roman" w:hAnsi="Times New Roman" w:cs="Times New Roman"/>
          <w:sz w:val="24"/>
          <w:szCs w:val="24"/>
        </w:rPr>
        <w:t>ygunluk değerlendirme faaliyetleri</w:t>
      </w:r>
      <w:r w:rsidR="00825946" w:rsidRPr="00AE7778">
        <w:rPr>
          <w:rFonts w:ascii="Times New Roman" w:hAnsi="Times New Roman" w:cs="Times New Roman"/>
          <w:sz w:val="24"/>
          <w:szCs w:val="24"/>
        </w:rPr>
        <w:t>ni ve yükümlülüklerini ilgilendiren</w:t>
      </w:r>
      <w:r w:rsidR="0095011F" w:rsidRPr="00AE7778">
        <w:rPr>
          <w:rFonts w:ascii="Times New Roman" w:hAnsi="Times New Roman" w:cs="Times New Roman"/>
          <w:sz w:val="24"/>
          <w:szCs w:val="24"/>
        </w:rPr>
        <w:t>, Üye Devletlerden gelenler de dâhil olmak üzere, şikâyetlerin, uyarı raporlarının ve diğer bilgilerin sistematik takibini sağlar.</w:t>
      </w:r>
      <w:r w:rsidR="0095011F" w:rsidRPr="00666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1C55" w14:textId="6ED293F4" w:rsidR="00063327" w:rsidRDefault="00063327" w:rsidP="00666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059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66729">
        <w:rPr>
          <w:rFonts w:ascii="Times New Roman" w:hAnsi="Times New Roman" w:cs="Times New Roman"/>
          <w:sz w:val="24"/>
          <w:szCs w:val="24"/>
        </w:rPr>
        <w:t xml:space="preserve">Atama </w:t>
      </w:r>
      <w:r w:rsidR="0095011F" w:rsidRPr="00666729">
        <w:rPr>
          <w:rFonts w:ascii="Times New Roman" w:hAnsi="Times New Roman" w:cs="Times New Roman"/>
          <w:sz w:val="24"/>
          <w:szCs w:val="24"/>
        </w:rPr>
        <w:t>otoritesi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E1E474" w14:textId="4270DF7E" w:rsidR="00063327" w:rsidRPr="00A2529F" w:rsidRDefault="00A2529F" w:rsidP="00A25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529F">
        <w:rPr>
          <w:rFonts w:ascii="Times New Roman" w:hAnsi="Times New Roman" w:cs="Times New Roman"/>
          <w:sz w:val="24"/>
          <w:szCs w:val="24"/>
        </w:rPr>
        <w:t xml:space="preserve">a) </w:t>
      </w:r>
      <w:r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Gözetim </w:t>
      </w:r>
      <w:r w:rsidR="00757E0E">
        <w:rPr>
          <w:rFonts w:ascii="Times New Roman" w:eastAsia="Times New Roman" w:hAnsi="Times New Roman" w:cs="Times New Roman"/>
          <w:sz w:val="24"/>
          <w:szCs w:val="24"/>
          <w:lang w:eastAsia="tr-TR"/>
        </w:rPr>
        <w:t>ve izleme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sürecinde 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>uygunsuzluk tespit edildiğinde,</w:t>
      </w:r>
    </w:p>
    <w:p w14:paraId="42ECA4E4" w14:textId="0E70D183" w:rsidR="00063327" w:rsidRPr="00A2529F" w:rsidRDefault="00A2529F" w:rsidP="00A2529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AD2D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Onaylanmış </w:t>
      </w:r>
      <w:r w:rsidR="002F0264">
        <w:rPr>
          <w:rFonts w:ascii="Times New Roman" w:eastAsia="Times New Roman" w:hAnsi="Times New Roman" w:cs="Times New Roman"/>
          <w:sz w:val="24"/>
          <w:szCs w:val="24"/>
          <w:lang w:eastAsia="tr-TR"/>
        </w:rPr>
        <w:t>kuruluşun çalışma</w:t>
      </w:r>
      <w:r w:rsidR="00AD2D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esaslarında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D2D1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kritik personelinde 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>önemli bir değişiklik olduğunda,</w:t>
      </w:r>
    </w:p>
    <w:p w14:paraId="1EAC55BD" w14:textId="75AF4BE9" w:rsidR="00616E45" w:rsidRDefault="00A2529F" w:rsidP="00A2529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 Onaylanmış kuruluş</w:t>
      </w:r>
      <w:r w:rsidR="00616E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taşıması gereken ve Ek 1’de belirtilen kriterler ile ilgili </w:t>
      </w:r>
      <w:r w:rsidR="001524E6">
        <w:rPr>
          <w:rFonts w:ascii="Times New Roman" w:eastAsia="Times New Roman" w:hAnsi="Times New Roman" w:cs="Times New Roman"/>
          <w:sz w:val="24"/>
          <w:szCs w:val="24"/>
          <w:lang w:eastAsia="tr-TR"/>
        </w:rPr>
        <w:t>şikâyetler</w:t>
      </w:r>
      <w:r w:rsidR="00616E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olduğunda,</w:t>
      </w:r>
    </w:p>
    <w:p w14:paraId="67576616" w14:textId="261FB5B8" w:rsidR="00616E45" w:rsidRDefault="00616E45" w:rsidP="00616E4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Belgelendirilen </w:t>
      </w:r>
      <w:r w:rsid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>cihaz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ın uygunluk değerlendirmesiyle</w:t>
      </w:r>
      <w:r w:rsid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>il</w:t>
      </w:r>
      <w:r w:rsid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>gili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524E6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>şikâyetler</w:t>
      </w:r>
      <w:r w:rsidR="00063327" w:rsidRPr="00A252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olduğunda,</w:t>
      </w:r>
    </w:p>
    <w:p w14:paraId="29BF5518" w14:textId="1330196C" w:rsidR="00EC2091" w:rsidRDefault="00EC2091" w:rsidP="00616E4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</w:t>
      </w:r>
      <w:r w:rsidR="00EF794D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elgelendir</w:t>
      </w:r>
      <w:r w:rsidR="00EF794D">
        <w:rPr>
          <w:rFonts w:ascii="Times New Roman" w:eastAsia="Times New Roman" w:hAnsi="Times New Roman" w:cs="Times New Roman"/>
          <w:sz w:val="24"/>
          <w:szCs w:val="24"/>
          <w:lang w:eastAsia="tr-TR"/>
        </w:rPr>
        <w:t>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F794D">
        <w:rPr>
          <w:rFonts w:ascii="Times New Roman" w:eastAsia="Times New Roman" w:hAnsi="Times New Roman" w:cs="Times New Roman"/>
          <w:sz w:val="24"/>
          <w:szCs w:val="24"/>
          <w:lang w:eastAsia="tr-TR"/>
        </w:rPr>
        <w:t>cihazla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</w:t>
      </w:r>
      <w:r w:rsidR="009340B7">
        <w:rPr>
          <w:rFonts w:ascii="Times New Roman" w:eastAsia="Times New Roman" w:hAnsi="Times New Roman" w:cs="Times New Roman"/>
          <w:sz w:val="24"/>
          <w:szCs w:val="24"/>
          <w:lang w:eastAsia="tr-TR"/>
        </w:rPr>
        <w:t>olumsuz olay bildirimi olduğunda,</w:t>
      </w:r>
    </w:p>
    <w:p w14:paraId="31316913" w14:textId="03C66E93" w:rsidR="00616E45" w:rsidRDefault="00EC2091" w:rsidP="00616E4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616E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F513E4">
        <w:rPr>
          <w:rFonts w:ascii="Times New Roman" w:eastAsia="Times New Roman" w:hAnsi="Times New Roman" w:cs="Times New Roman"/>
          <w:sz w:val="24"/>
          <w:szCs w:val="24"/>
          <w:lang w:eastAsia="tr-TR"/>
        </w:rPr>
        <w:t>Şüphe uyandıracak</w:t>
      </w:r>
      <w:r w:rsidR="00616E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499E">
        <w:rPr>
          <w:rFonts w:ascii="Times New Roman" w:eastAsia="Times New Roman" w:hAnsi="Times New Roman" w:cs="Times New Roman"/>
          <w:sz w:val="24"/>
          <w:szCs w:val="24"/>
          <w:lang w:eastAsia="tr-TR"/>
        </w:rPr>
        <w:t>sayıda</w:t>
      </w:r>
      <w:r w:rsidR="00616E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belgelendirme yapıldığında,</w:t>
      </w:r>
    </w:p>
    <w:p w14:paraId="2DDC67B2" w14:textId="7B82EDAE" w:rsidR="00355413" w:rsidRDefault="0095011F" w:rsidP="0035541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 xml:space="preserve">habersiz ya da kısa süreli </w:t>
      </w:r>
      <w:r w:rsidR="00063327" w:rsidRPr="00AE7778">
        <w:rPr>
          <w:rFonts w:ascii="Times New Roman" w:hAnsi="Times New Roman" w:cs="Times New Roman"/>
          <w:sz w:val="24"/>
          <w:szCs w:val="24"/>
        </w:rPr>
        <w:t>yerinde</w:t>
      </w:r>
      <w:r w:rsidRPr="00AE7778">
        <w:rPr>
          <w:rFonts w:ascii="Times New Roman" w:hAnsi="Times New Roman" w:cs="Times New Roman"/>
          <w:sz w:val="24"/>
          <w:szCs w:val="24"/>
        </w:rPr>
        <w:t xml:space="preserve"> değerlendirmeler</w:t>
      </w:r>
      <w:r w:rsidR="00063327" w:rsidRPr="00AE7778">
        <w:rPr>
          <w:rFonts w:ascii="Times New Roman" w:hAnsi="Times New Roman" w:cs="Times New Roman"/>
          <w:sz w:val="24"/>
          <w:szCs w:val="24"/>
        </w:rPr>
        <w:t>i başlat</w:t>
      </w:r>
      <w:r w:rsidR="00A2529F" w:rsidRPr="00AE7778">
        <w:rPr>
          <w:rFonts w:ascii="Times New Roman" w:hAnsi="Times New Roman" w:cs="Times New Roman"/>
          <w:sz w:val="24"/>
          <w:szCs w:val="24"/>
        </w:rPr>
        <w:t>abilir.</w:t>
      </w:r>
    </w:p>
    <w:p w14:paraId="004F799D" w14:textId="6BFBA47C" w:rsidR="00E81922" w:rsidRPr="00AE7778" w:rsidRDefault="007F37AA" w:rsidP="0095011F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Onaylanmış kuruluşun yetkinliğinin incelenmesi</w:t>
      </w:r>
    </w:p>
    <w:p w14:paraId="5AD3C109" w14:textId="07F64531" w:rsidR="00C97AD5" w:rsidRPr="00AE7778" w:rsidRDefault="007F37AA" w:rsidP="0033264E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ab/>
        <w:t xml:space="preserve">MADDE </w:t>
      </w:r>
      <w:r w:rsidR="007B4242" w:rsidRPr="00AE777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E7778">
        <w:rPr>
          <w:rFonts w:ascii="Times New Roman" w:hAnsi="Times New Roman" w:cs="Times New Roman"/>
          <w:sz w:val="24"/>
          <w:szCs w:val="24"/>
        </w:rPr>
        <w:t>– (1)</w:t>
      </w:r>
      <w:r w:rsidR="00C97AD5" w:rsidRPr="00AE7778">
        <w:rPr>
          <w:rFonts w:ascii="Times New Roman" w:hAnsi="Times New Roman" w:cs="Times New Roman"/>
          <w:sz w:val="24"/>
          <w:szCs w:val="24"/>
        </w:rPr>
        <w:t xml:space="preserve"> Komisyon, </w:t>
      </w:r>
      <w:r w:rsidR="007B4242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Uygunluk Değerlendirme Kuruluşları ve Onaylanmış Kuruluşlar Yönetmeliği</w:t>
      </w:r>
      <w:r w:rsidR="007B4242" w:rsidRPr="00AE7778">
        <w:rPr>
          <w:rFonts w:ascii="Times New Roman" w:hAnsi="Times New Roman" w:cs="Times New Roman"/>
          <w:sz w:val="24"/>
          <w:szCs w:val="24"/>
        </w:rPr>
        <w:t xml:space="preserve"> 11 inci maddesinin dördüncü fıkrasındaki hüküm gereğince t</w:t>
      </w:r>
      <w:r w:rsidR="00795D5A" w:rsidRPr="00AE7778">
        <w:rPr>
          <w:rFonts w:ascii="Times New Roman" w:hAnsi="Times New Roman" w:cs="Times New Roman"/>
          <w:sz w:val="24"/>
          <w:szCs w:val="24"/>
        </w:rPr>
        <w:t xml:space="preserve">ıbbi </w:t>
      </w:r>
      <w:r w:rsidR="007B4242" w:rsidRPr="00AE7778">
        <w:rPr>
          <w:rFonts w:ascii="Times New Roman" w:hAnsi="Times New Roman" w:cs="Times New Roman"/>
          <w:sz w:val="24"/>
          <w:szCs w:val="24"/>
        </w:rPr>
        <w:t>c</w:t>
      </w:r>
      <w:r w:rsidR="00795D5A" w:rsidRPr="00AE7778">
        <w:rPr>
          <w:rFonts w:ascii="Times New Roman" w:hAnsi="Times New Roman" w:cs="Times New Roman"/>
          <w:sz w:val="24"/>
          <w:szCs w:val="24"/>
        </w:rPr>
        <w:t xml:space="preserve">ihaz </w:t>
      </w:r>
      <w:r w:rsidR="007B4242" w:rsidRPr="00AE7778">
        <w:rPr>
          <w:rFonts w:ascii="Times New Roman" w:hAnsi="Times New Roman" w:cs="Times New Roman"/>
          <w:sz w:val="24"/>
          <w:szCs w:val="24"/>
        </w:rPr>
        <w:t>y</w:t>
      </w:r>
      <w:r w:rsidR="00795D5A" w:rsidRPr="00AE7778">
        <w:rPr>
          <w:rFonts w:ascii="Times New Roman" w:hAnsi="Times New Roman" w:cs="Times New Roman"/>
          <w:sz w:val="24"/>
          <w:szCs w:val="24"/>
        </w:rPr>
        <w:t xml:space="preserve">önetmelikleri </w:t>
      </w:r>
      <w:r w:rsidR="000D164D" w:rsidRPr="00AE7778">
        <w:rPr>
          <w:rFonts w:ascii="Times New Roman" w:hAnsi="Times New Roman" w:cs="Times New Roman"/>
          <w:sz w:val="24"/>
          <w:szCs w:val="24"/>
        </w:rPr>
        <w:t xml:space="preserve">kapsamındaki gereklilik ve sorumluluklar ile yetkinlik yönünden onaylanmış </w:t>
      </w:r>
      <w:r w:rsidR="00795D5A" w:rsidRPr="00AE7778">
        <w:rPr>
          <w:rFonts w:ascii="Times New Roman" w:hAnsi="Times New Roman" w:cs="Times New Roman"/>
          <w:sz w:val="24"/>
          <w:szCs w:val="24"/>
        </w:rPr>
        <w:t>kuruluş ile</w:t>
      </w:r>
      <w:r w:rsidR="00C97AD5" w:rsidRPr="00AE7778">
        <w:rPr>
          <w:rFonts w:ascii="Times New Roman" w:hAnsi="Times New Roman" w:cs="Times New Roman"/>
          <w:sz w:val="24"/>
          <w:szCs w:val="24"/>
        </w:rPr>
        <w:t xml:space="preserve"> ilgili inceleme yapabilir.</w:t>
      </w:r>
      <w:r w:rsidR="007B4242" w:rsidRPr="00AE7778">
        <w:rPr>
          <w:rFonts w:ascii="Times New Roman" w:hAnsi="Times New Roman" w:cs="Times New Roman"/>
          <w:sz w:val="24"/>
          <w:szCs w:val="24"/>
        </w:rPr>
        <w:t xml:space="preserve"> Atama otoritesi, istek üzerine, ilgili onaylanmış kuruluşa ait tüm bilgileri dört hafta içinde Komisyona sağlar</w:t>
      </w:r>
      <w:r w:rsidR="0033264E">
        <w:rPr>
          <w:rFonts w:ascii="Times New Roman" w:hAnsi="Times New Roman" w:cs="Times New Roman"/>
          <w:sz w:val="24"/>
          <w:szCs w:val="24"/>
        </w:rPr>
        <w:t>.</w:t>
      </w:r>
    </w:p>
    <w:p w14:paraId="764C8737" w14:textId="6DA1A351" w:rsidR="007B7297" w:rsidRPr="00AE7778" w:rsidRDefault="00162C0E" w:rsidP="00795D5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ab/>
      </w:r>
      <w:r w:rsidR="00CE1DFB" w:rsidRPr="00AE7778">
        <w:rPr>
          <w:rFonts w:ascii="Times New Roman" w:hAnsi="Times New Roman" w:cs="Times New Roman"/>
          <w:b/>
          <w:sz w:val="24"/>
          <w:szCs w:val="24"/>
        </w:rPr>
        <w:t>Ö</w:t>
      </w:r>
      <w:r w:rsidR="004E639B" w:rsidRPr="00AE7778">
        <w:rPr>
          <w:rFonts w:ascii="Times New Roman" w:hAnsi="Times New Roman" w:cs="Times New Roman"/>
          <w:b/>
          <w:sz w:val="24"/>
          <w:szCs w:val="24"/>
        </w:rPr>
        <w:t>nleyici faaliyetler</w:t>
      </w:r>
    </w:p>
    <w:p w14:paraId="6FB219D1" w14:textId="778B4198" w:rsidR="007B7297" w:rsidRPr="007B7297" w:rsidRDefault="007B7297" w:rsidP="007B729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 w:rsidR="007B4242" w:rsidRPr="00AE77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</w:t>
      </w:r>
      <w:r w:rsidR="007B4242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– (1) </w:t>
      </w:r>
      <w:r w:rsidR="00190BF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Atama otoritesi gözetim, izleme ve yetkinliğin incelenmesi sonucu onaylanmış kuruluşta tespit ettiği uygunsuzluklar için </w:t>
      </w:r>
      <w:r w:rsidR="005633BD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Uygunluk Değerlendirme Kuruluşları ve Onaylanmış Kuruluşlar Yönetmeliği 11</w:t>
      </w:r>
      <w:r w:rsidR="00E059D8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</w:t>
      </w:r>
      <w:r w:rsidR="00190BF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sinde belirtilen </w:t>
      </w:r>
      <w:r w:rsidR="0033264E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süre</w:t>
      </w:r>
      <w:r w:rsidR="0033264E">
        <w:rPr>
          <w:rFonts w:ascii="Times New Roman" w:eastAsia="Times New Roman" w:hAnsi="Times New Roman" w:cs="Times New Roman"/>
          <w:sz w:val="24"/>
          <w:szCs w:val="24"/>
          <w:lang w:eastAsia="tr-TR"/>
        </w:rPr>
        <w:t>leri</w:t>
      </w:r>
      <w:r w:rsidR="0033264E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uygular</w:t>
      </w:r>
      <w:r w:rsidR="00190BFA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Bu süre içerisinde kapatılmayan uygunsuzluklar için </w:t>
      </w:r>
      <w:r w:rsidR="00E059D8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</w:t>
      </w:r>
      <w:r w:rsidR="00912F4F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lerden</w:t>
      </w:r>
      <w:r w:rsidR="00E059D8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973F2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biri</w:t>
      </w:r>
      <w:r w:rsidR="005E068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 w:rsidR="00A973F2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daha fazlası</w:t>
      </w:r>
      <w:r w:rsidR="005E0686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nı uygular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16C23EC2" w14:textId="1C3DA895" w:rsidR="00795D5A" w:rsidRDefault="00834E68" w:rsidP="00E059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CE1DF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95D5A" w:rsidRP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795D5A" w:rsidRPr="00E059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düzeltici önleyici </w:t>
      </w:r>
      <w:r w:rsidR="00795D5A" w:rsidRPr="00E059D8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 talep edil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>ir,</w:t>
      </w:r>
    </w:p>
    <w:p w14:paraId="19319BB3" w14:textId="77F52BDA" w:rsidR="00795D5A" w:rsidRDefault="00795D5A" w:rsidP="00E059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b) Belirli</w:t>
      </w:r>
      <w:r w:rsidRPr="00E059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denetçinin</w:t>
      </w:r>
      <w:r w:rsidR="00355413">
        <w:rPr>
          <w:rFonts w:ascii="Times New Roman" w:eastAsia="Times New Roman" w:hAnsi="Times New Roman" w:cs="Times New Roman"/>
          <w:sz w:val="24"/>
          <w:szCs w:val="24"/>
          <w:lang w:eastAsia="tr-TR"/>
        </w:rPr>
        <w:t>/teknik uzmanın</w:t>
      </w:r>
      <w:r w:rsidRPr="00E059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izlenmesi amacıyla ek tanık olunan denetim talep edil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ir,</w:t>
      </w:r>
    </w:p>
    <w:p w14:paraId="46629EB4" w14:textId="716628DD" w:rsidR="00795D5A" w:rsidRDefault="00795D5A" w:rsidP="00E059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c) Bazı denetçilerin/teknik uzmanların atandığı ürün gruplarındaki görevlendirmeleri tamamen veya kısmen en az 6 ay en fazla 12 ay süre ile askıya alınır,</w:t>
      </w:r>
    </w:p>
    <w:p w14:paraId="773AA297" w14:textId="13A04468" w:rsidR="00795D5A" w:rsidRDefault="00D4483F" w:rsidP="00E059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>) Belirli taşeronların kullanımı en az 12 ay süreli veya süresiz olarak kısıtlanır,</w:t>
      </w:r>
    </w:p>
    <w:p w14:paraId="12D2A248" w14:textId="066D0727" w:rsidR="00795D5A" w:rsidRDefault="00D4483F" w:rsidP="00E059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>) Sınıf III kapsamında ürün belgelendirme yetkisi en az 6 ay en fazla 12 ay süre ile askıya alınır,</w:t>
      </w:r>
    </w:p>
    <w:p w14:paraId="08F2D1F0" w14:textId="1FB80D94" w:rsidR="00CE1DFB" w:rsidRDefault="00D4483F" w:rsidP="00E059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107C9C">
        <w:rPr>
          <w:rFonts w:ascii="Times New Roman" w:eastAsia="Times New Roman" w:hAnsi="Times New Roman" w:cs="Times New Roman"/>
          <w:sz w:val="24"/>
          <w:szCs w:val="24"/>
          <w:lang w:eastAsia="tr-TR"/>
        </w:rPr>
        <w:t>Tıbbi cihaz yönetmelik eklerin</w:t>
      </w:r>
      <w:r w:rsidR="00834E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tamamı veya </w:t>
      </w:r>
      <w:r w:rsidR="00107C9C">
        <w:rPr>
          <w:rFonts w:ascii="Times New Roman" w:eastAsia="Times New Roman" w:hAnsi="Times New Roman" w:cs="Times New Roman"/>
          <w:sz w:val="24"/>
          <w:szCs w:val="24"/>
          <w:lang w:eastAsia="tr-TR"/>
        </w:rPr>
        <w:t>bazıları</w:t>
      </w:r>
      <w:r w:rsidR="00834E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="00107C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başvurular </w:t>
      </w:r>
      <w:r w:rsidR="00834E68">
        <w:rPr>
          <w:rFonts w:ascii="Times New Roman" w:eastAsia="Times New Roman" w:hAnsi="Times New Roman" w:cs="Times New Roman"/>
          <w:sz w:val="24"/>
          <w:szCs w:val="24"/>
          <w:lang w:eastAsia="tr-TR"/>
        </w:rPr>
        <w:t>en az 6 ay en fazla 12 ay süre ile</w:t>
      </w:r>
      <w:r w:rsidR="00107C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edilme</w:t>
      </w:r>
      <w:r w:rsidR="00834E68">
        <w:rPr>
          <w:rFonts w:ascii="Times New Roman" w:eastAsia="Times New Roman" w:hAnsi="Times New Roman" w:cs="Times New Roman"/>
          <w:sz w:val="24"/>
          <w:szCs w:val="24"/>
          <w:lang w:eastAsia="tr-TR"/>
        </w:rPr>
        <w:t>z</w:t>
      </w:r>
      <w:r w:rsidR="00795D5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61F9E6B" w14:textId="77777777" w:rsidR="00795D5A" w:rsidRDefault="00012CE0" w:rsidP="00795D5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12C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Görevlendirmenin </w:t>
      </w:r>
      <w:r w:rsidR="003357E3" w:rsidRPr="00012C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iptali</w:t>
      </w:r>
    </w:p>
    <w:p w14:paraId="0BAF3D55" w14:textId="070A3E5A" w:rsidR="00012CE0" w:rsidRPr="00AE7778" w:rsidRDefault="00012CE0" w:rsidP="00795D5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B4242" w:rsidRPr="00AE777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E7778">
        <w:rPr>
          <w:rFonts w:ascii="Times New Roman" w:hAnsi="Times New Roman" w:cs="Times New Roman"/>
          <w:sz w:val="24"/>
          <w:szCs w:val="24"/>
        </w:rPr>
        <w:t xml:space="preserve">– (1)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Onaylanmış kuruluşun, görevlendirme kriterlerini karşılayamadığının ya da yükümlülüklerini yerine getiremediğinin tespiti halinde, </w:t>
      </w:r>
      <w:r w:rsidR="0014023F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Kurum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55413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onaylanmış kuruluş statüsünü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askıya alabilir veya iptal edebilir. Söz konusu iptal, bu kuruluşun görevli olduğu süre boyunca yürüttüğü faaliyetlerden doğan sorumluluklarını ortadan kaldırmaz.</w:t>
      </w:r>
    </w:p>
    <w:p w14:paraId="380AA6D6" w14:textId="39E9A25A" w:rsidR="00012CE0" w:rsidRPr="00AE7778" w:rsidRDefault="00012CE0" w:rsidP="00320A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(2) Onaylanmış kuruluşun başka bir tüzel kişiliğe dev</w:t>
      </w:r>
      <w:r w:rsidR="007E3BDF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ir veya temlik 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edilmesi durumunda </w:t>
      </w:r>
      <w:r w:rsidR="007B4242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5 inci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 çerçevesinde Kuruma yeni bir başvuru yapılır.</w:t>
      </w:r>
    </w:p>
    <w:p w14:paraId="36A29BC0" w14:textId="530629A2" w:rsidR="00012CE0" w:rsidRPr="00AE7778" w:rsidRDefault="00012CE0" w:rsidP="00320A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(3) </w:t>
      </w:r>
      <w:r w:rsidR="00320A4C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Görevlendirme sözleşmesi hükümlerinin ihlal edildiğinin tespit edilmesi halinde Kurum </w:t>
      </w:r>
      <w:r w:rsidR="007F07B9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sözleşmeyi </w:t>
      </w:r>
      <w:r w:rsidR="00320A4C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iptal eder.</w:t>
      </w:r>
    </w:p>
    <w:p w14:paraId="51EEF793" w14:textId="77777777" w:rsidR="00AB6927" w:rsidRPr="00AE7778" w:rsidRDefault="00AB6927" w:rsidP="00257FB5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45A1" w14:textId="5EA0DCCA" w:rsidR="00257FB5" w:rsidRPr="00843C99" w:rsidRDefault="00257FB5" w:rsidP="00257FB5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99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14:paraId="6F5F3A45" w14:textId="77777777" w:rsidR="001873B3" w:rsidRPr="00AE7778" w:rsidRDefault="001873B3" w:rsidP="001873B3">
      <w:pPr>
        <w:spacing w:after="56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3C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Çeşitli Hük</w:t>
      </w: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ümler</w:t>
      </w:r>
    </w:p>
    <w:p w14:paraId="30E0F195" w14:textId="5E1AF44C" w:rsidR="00E9407D" w:rsidRPr="00AE7778" w:rsidRDefault="009867F7" w:rsidP="00E236C2">
      <w:pPr>
        <w:pStyle w:val="ListeParagr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İşbirliği</w:t>
      </w:r>
    </w:p>
    <w:p w14:paraId="1D81F1B9" w14:textId="13324D0A" w:rsidR="001534E5" w:rsidRPr="00AE7778" w:rsidRDefault="001534E5" w:rsidP="001534E5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7B4242" w:rsidRPr="00AE7778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E777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E7778">
        <w:rPr>
          <w:rFonts w:ascii="Times New Roman" w:hAnsi="Times New Roman" w:cs="Times New Roman"/>
          <w:sz w:val="24"/>
          <w:szCs w:val="24"/>
        </w:rPr>
        <w:t xml:space="preserve">(1) Atama otoritesi,  bu Tebliğin uygulanmasına ve uygunluk değerlendirme kuruluşları ile ilgili olarak </w:t>
      </w:r>
      <w:r w:rsidR="00843C99">
        <w:rPr>
          <w:rFonts w:ascii="Times New Roman" w:hAnsi="Times New Roman" w:cs="Times New Roman"/>
          <w:sz w:val="24"/>
          <w:szCs w:val="24"/>
        </w:rPr>
        <w:t>t</w:t>
      </w:r>
      <w:r w:rsidRPr="00AE7778">
        <w:rPr>
          <w:rFonts w:ascii="Times New Roman" w:hAnsi="Times New Roman" w:cs="Times New Roman"/>
          <w:sz w:val="24"/>
          <w:szCs w:val="24"/>
        </w:rPr>
        <w:t xml:space="preserve">ıbbi </w:t>
      </w:r>
      <w:r w:rsidR="00843C99">
        <w:rPr>
          <w:rFonts w:ascii="Times New Roman" w:hAnsi="Times New Roman" w:cs="Times New Roman"/>
          <w:sz w:val="24"/>
          <w:szCs w:val="24"/>
        </w:rPr>
        <w:t>c</w:t>
      </w:r>
      <w:r w:rsidRPr="00AE7778">
        <w:rPr>
          <w:rFonts w:ascii="Times New Roman" w:hAnsi="Times New Roman" w:cs="Times New Roman"/>
          <w:sz w:val="24"/>
          <w:szCs w:val="24"/>
        </w:rPr>
        <w:t xml:space="preserve">ihaz </w:t>
      </w:r>
      <w:r w:rsidR="00843C99">
        <w:rPr>
          <w:rFonts w:ascii="Times New Roman" w:hAnsi="Times New Roman" w:cs="Times New Roman"/>
          <w:sz w:val="24"/>
          <w:szCs w:val="24"/>
        </w:rPr>
        <w:t>y</w:t>
      </w:r>
      <w:r w:rsidRPr="00AE7778">
        <w:rPr>
          <w:rFonts w:ascii="Times New Roman" w:hAnsi="Times New Roman" w:cs="Times New Roman"/>
          <w:sz w:val="24"/>
          <w:szCs w:val="24"/>
        </w:rPr>
        <w:t xml:space="preserve">önetmeliklerinin hükümlerinin yorumlanmasına yönelik genele ilişkin sorular üzerine Komisyona ve üye </w:t>
      </w:r>
      <w:r w:rsidR="00270417">
        <w:rPr>
          <w:rFonts w:ascii="Times New Roman" w:hAnsi="Times New Roman" w:cs="Times New Roman"/>
          <w:sz w:val="24"/>
          <w:szCs w:val="24"/>
        </w:rPr>
        <w:t>devletlere</w:t>
      </w:r>
      <w:r w:rsidRPr="00AE7778">
        <w:rPr>
          <w:rFonts w:ascii="Times New Roman" w:hAnsi="Times New Roman" w:cs="Times New Roman"/>
          <w:sz w:val="24"/>
          <w:szCs w:val="24"/>
        </w:rPr>
        <w:t xml:space="preserve"> danış</w:t>
      </w:r>
      <w:r w:rsidR="00D96291" w:rsidRPr="00AE7778">
        <w:rPr>
          <w:rFonts w:ascii="Times New Roman" w:hAnsi="Times New Roman" w:cs="Times New Roman"/>
          <w:sz w:val="24"/>
          <w:szCs w:val="24"/>
        </w:rPr>
        <w:t>abilir</w:t>
      </w:r>
      <w:r w:rsidRPr="00AE7778">
        <w:rPr>
          <w:rFonts w:ascii="Times New Roman" w:hAnsi="Times New Roman" w:cs="Times New Roman"/>
          <w:sz w:val="24"/>
          <w:szCs w:val="24"/>
        </w:rPr>
        <w:t>.</w:t>
      </w:r>
    </w:p>
    <w:p w14:paraId="6283B83A" w14:textId="0BC22FA2" w:rsidR="001534E5" w:rsidRPr="00AE7778" w:rsidRDefault="001534E5" w:rsidP="00153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(2) 5 inci maddenin dördüncü fıkrasında belirtilen değerlendirme raporları</w:t>
      </w:r>
      <w:r w:rsidR="000C517F" w:rsidRPr="00AE7778">
        <w:rPr>
          <w:rFonts w:ascii="Times New Roman" w:hAnsi="Times New Roman" w:cs="Times New Roman"/>
          <w:sz w:val="24"/>
          <w:szCs w:val="24"/>
        </w:rPr>
        <w:t>nın</w:t>
      </w:r>
      <w:r w:rsidRPr="00AE7778">
        <w:rPr>
          <w:rFonts w:ascii="Times New Roman" w:hAnsi="Times New Roman" w:cs="Times New Roman"/>
          <w:sz w:val="24"/>
          <w:szCs w:val="24"/>
        </w:rPr>
        <w:t xml:space="preserve"> genel uygulamalarında farklılıklar gö</w:t>
      </w:r>
      <w:r w:rsidR="000C517F" w:rsidRPr="00AE7778">
        <w:rPr>
          <w:rFonts w:ascii="Times New Roman" w:hAnsi="Times New Roman" w:cs="Times New Roman"/>
          <w:sz w:val="24"/>
          <w:szCs w:val="24"/>
        </w:rPr>
        <w:t>rüldüğü</w:t>
      </w:r>
      <w:r w:rsidRPr="00AE7778">
        <w:rPr>
          <w:rFonts w:ascii="Times New Roman" w:hAnsi="Times New Roman" w:cs="Times New Roman"/>
          <w:sz w:val="24"/>
          <w:szCs w:val="24"/>
        </w:rPr>
        <w:t xml:space="preserve"> zaman, </w:t>
      </w:r>
      <w:r w:rsidR="000C517F" w:rsidRPr="00AE7778">
        <w:rPr>
          <w:rFonts w:ascii="Times New Roman" w:hAnsi="Times New Roman" w:cs="Times New Roman"/>
          <w:sz w:val="24"/>
          <w:szCs w:val="24"/>
        </w:rPr>
        <w:t>atama otoritesi ü</w:t>
      </w:r>
      <w:r w:rsidRPr="00AE7778">
        <w:rPr>
          <w:rFonts w:ascii="Times New Roman" w:hAnsi="Times New Roman" w:cs="Times New Roman"/>
          <w:sz w:val="24"/>
          <w:szCs w:val="24"/>
        </w:rPr>
        <w:t xml:space="preserve">ye </w:t>
      </w:r>
      <w:r w:rsidR="00270417">
        <w:rPr>
          <w:rFonts w:ascii="Times New Roman" w:hAnsi="Times New Roman" w:cs="Times New Roman"/>
          <w:sz w:val="24"/>
          <w:szCs w:val="24"/>
        </w:rPr>
        <w:t>devletler</w:t>
      </w:r>
      <w:r w:rsidR="000C517F" w:rsidRPr="00AE7778">
        <w:rPr>
          <w:rFonts w:ascii="Times New Roman" w:hAnsi="Times New Roman" w:cs="Times New Roman"/>
          <w:sz w:val="24"/>
          <w:szCs w:val="24"/>
        </w:rPr>
        <w:t xml:space="preserve"> </w:t>
      </w:r>
      <w:r w:rsidRPr="00AE7778">
        <w:rPr>
          <w:rFonts w:ascii="Times New Roman" w:hAnsi="Times New Roman" w:cs="Times New Roman"/>
          <w:sz w:val="24"/>
          <w:szCs w:val="24"/>
        </w:rPr>
        <w:t>veya Komisyon</w:t>
      </w:r>
      <w:r w:rsidR="000C517F" w:rsidRPr="00AE7778">
        <w:rPr>
          <w:rFonts w:ascii="Times New Roman" w:hAnsi="Times New Roman" w:cs="Times New Roman"/>
          <w:sz w:val="24"/>
          <w:szCs w:val="24"/>
        </w:rPr>
        <w:t>dan</w:t>
      </w:r>
      <w:r w:rsidRPr="00AE7778">
        <w:rPr>
          <w:rFonts w:ascii="Times New Roman" w:hAnsi="Times New Roman" w:cs="Times New Roman"/>
          <w:sz w:val="24"/>
          <w:szCs w:val="24"/>
        </w:rPr>
        <w:t xml:space="preserve"> görüş alışverişi talep edebilir.</w:t>
      </w:r>
    </w:p>
    <w:p w14:paraId="265CBCC6" w14:textId="514C2E29" w:rsidR="000C517F" w:rsidRPr="00AE7778" w:rsidRDefault="000C517F" w:rsidP="000C517F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>(</w:t>
      </w:r>
      <w:r w:rsidR="009867F7" w:rsidRPr="00AE7778">
        <w:rPr>
          <w:rFonts w:ascii="Times New Roman" w:hAnsi="Times New Roman" w:cs="Times New Roman"/>
          <w:sz w:val="24"/>
          <w:szCs w:val="24"/>
        </w:rPr>
        <w:t>3</w:t>
      </w:r>
      <w:r w:rsidRPr="00AE7778">
        <w:rPr>
          <w:rFonts w:ascii="Times New Roman" w:hAnsi="Times New Roman" w:cs="Times New Roman"/>
          <w:sz w:val="24"/>
          <w:szCs w:val="24"/>
        </w:rPr>
        <w:t>) Atama otoritesi, onaylanmış kuruluşu akredite eden Türk Akreditasyon Kurumu (TÜRKAK) ile veya akreditasyon TÜRKAK tarafından yapıl</w:t>
      </w:r>
      <w:r w:rsidR="00D96291" w:rsidRPr="00AE7778">
        <w:rPr>
          <w:rFonts w:ascii="Times New Roman" w:hAnsi="Times New Roman" w:cs="Times New Roman"/>
          <w:sz w:val="24"/>
          <w:szCs w:val="24"/>
        </w:rPr>
        <w:t>a</w:t>
      </w:r>
      <w:r w:rsidRPr="00AE7778">
        <w:rPr>
          <w:rFonts w:ascii="Times New Roman" w:hAnsi="Times New Roman" w:cs="Times New Roman"/>
          <w:sz w:val="24"/>
          <w:szCs w:val="24"/>
        </w:rPr>
        <w:t xml:space="preserve">mamışsa </w:t>
      </w:r>
      <w:r w:rsidR="00A41EEB" w:rsidRPr="00AE7778">
        <w:rPr>
          <w:rFonts w:ascii="Times New Roman" w:hAnsi="Times New Roman" w:cs="Times New Roman"/>
          <w:sz w:val="24"/>
          <w:szCs w:val="24"/>
        </w:rPr>
        <w:t>akreditasyonu yapan kurum ile işbirliği yapar.</w:t>
      </w:r>
    </w:p>
    <w:p w14:paraId="4B74B44F" w14:textId="2E781BDF" w:rsidR="006B32D3" w:rsidRPr="00AE7778" w:rsidRDefault="006B32D3" w:rsidP="006B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hAnsi="Times New Roman" w:cs="Times New Roman"/>
          <w:sz w:val="24"/>
          <w:szCs w:val="24"/>
        </w:rPr>
        <w:t xml:space="preserve">(4) Atama otoritesi, Komisyonla işbirliği kapsamında değerlendirmelere </w:t>
      </w:r>
      <w:r w:rsidR="00BB428B" w:rsidRPr="00AE7778">
        <w:rPr>
          <w:rFonts w:ascii="Times New Roman" w:hAnsi="Times New Roman" w:cs="Times New Roman"/>
          <w:sz w:val="24"/>
          <w:szCs w:val="24"/>
        </w:rPr>
        <w:t xml:space="preserve">katılabilmek </w:t>
      </w:r>
      <w:r w:rsidRPr="00AE7778">
        <w:rPr>
          <w:rFonts w:ascii="Times New Roman" w:hAnsi="Times New Roman" w:cs="Times New Roman"/>
          <w:sz w:val="24"/>
          <w:szCs w:val="24"/>
        </w:rPr>
        <w:t xml:space="preserve">için </w:t>
      </w:r>
      <w:r w:rsidR="00BB428B" w:rsidRPr="00AE7778">
        <w:rPr>
          <w:rFonts w:ascii="Times New Roman" w:hAnsi="Times New Roman" w:cs="Times New Roman"/>
          <w:sz w:val="24"/>
          <w:szCs w:val="24"/>
        </w:rPr>
        <w:t>değerlendirici havuzlarını erişilebilir</w:t>
      </w:r>
      <w:r w:rsidRPr="00AE7778">
        <w:rPr>
          <w:rFonts w:ascii="Times New Roman" w:hAnsi="Times New Roman" w:cs="Times New Roman"/>
          <w:sz w:val="24"/>
          <w:szCs w:val="24"/>
        </w:rPr>
        <w:t xml:space="preserve"> yapar.</w:t>
      </w:r>
    </w:p>
    <w:p w14:paraId="1379234E" w14:textId="77777777" w:rsidR="00913785" w:rsidRPr="00913785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İdari Yaptırımlar</w:t>
      </w:r>
    </w:p>
    <w:p w14:paraId="294C321E" w14:textId="43D64B0C" w:rsidR="00913785" w:rsidRPr="00913785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873B3"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B42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1873B3"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 hükümlerine uymayanlar hakkında Kanun</w:t>
      </w:r>
      <w:r w:rsidR="002429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24296C"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Uygunluk Değerlendirme Kuruluşları ve Onaylanmış Kuruluşlar Yönetmeliği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ıbbi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önetmeliklerinde öngörülen yaptırımlar ile ilgili diğer mevzuat hükümleri uygulanır.</w:t>
      </w:r>
    </w:p>
    <w:p w14:paraId="6B2B6703" w14:textId="77777777" w:rsidR="00913785" w:rsidRPr="00913785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Tebliğde hüküm bulunmayan haller</w:t>
      </w:r>
    </w:p>
    <w:p w14:paraId="7B1BCE2E" w14:textId="36486842" w:rsidR="00913785" w:rsidRPr="00913785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873B3"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B42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1873B3"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Tebliğde hüküm bulunmayan hallerde, Kanun,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843C99"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ıbbi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843C99"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843C99"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Uygunluk Değerlendirme Kuruluşları ve Onaylanmış Kuruluşlar Yönetmeli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 uygulanır.</w:t>
      </w:r>
    </w:p>
    <w:p w14:paraId="11FDC28B" w14:textId="77777777" w:rsidR="00D83893" w:rsidRPr="00667A88" w:rsidRDefault="00D83893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67A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Uyumlaştırılan Avrupa Birliği mevzuatı</w:t>
      </w:r>
    </w:p>
    <w:p w14:paraId="28517665" w14:textId="6F172967" w:rsidR="00D83893" w:rsidRDefault="00D83893" w:rsidP="00667A8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67A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873B3" w:rsidRPr="00667A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B42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1873B3" w:rsidRPr="00667A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667A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– (1)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67A88" w:rsidRPr="00667A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667A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Tebliğ, </w:t>
      </w:r>
      <w:r w:rsidR="00667A88" w:rsidRPr="00667A88">
        <w:rPr>
          <w:rFonts w:ascii="Times New Roman" w:eastAsia="Times New Roman" w:hAnsi="Times New Roman" w:cs="Times New Roman"/>
          <w:sz w:val="24"/>
          <w:szCs w:val="24"/>
          <w:lang w:eastAsia="tr-TR"/>
        </w:rPr>
        <w:t>Avrupa Birliğinin tıbbi cihazlar ile ilgili mevzuatına uyum sağlanması</w:t>
      </w:r>
      <w:r w:rsidR="00667A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7A88" w:rsidRPr="005315E2">
        <w:rPr>
          <w:rFonts w:ascii="Times New Roman" w:eastAsia="Times New Roman" w:hAnsi="Times New Roman" w:cs="Times New Roman"/>
          <w:sz w:val="24"/>
          <w:szCs w:val="24"/>
          <w:lang w:eastAsia="tr-TR"/>
        </w:rPr>
        <w:t>amacıyla 920/2013/EU sayılı</w:t>
      </w:r>
      <w:r w:rsidR="00667A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regülasyonuna paralel olarak hazırlanmıştır.</w:t>
      </w:r>
    </w:p>
    <w:p w14:paraId="74C1B0B8" w14:textId="77777777" w:rsidR="00913785" w:rsidRPr="00913785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Yürürlükten kaldırılan tebliğ</w:t>
      </w:r>
    </w:p>
    <w:p w14:paraId="45A58658" w14:textId="4A87B817" w:rsidR="00913785" w:rsidRPr="00913785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873B3"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B42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1873B3"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13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7863</w:t>
      </w:r>
      <w:r w:rsidR="00DB3D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Resmî Gazete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yayımlanan </w:t>
      </w:r>
      <w:r w:rsidRPr="009137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Tıbbi Cihazlar Alanında Faaliyet Gösterecek Onaylanmış Kuruluşlara Dair Tebliğ</w:t>
      </w:r>
      <w:r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yürürlükten kaldırılmıştır.</w:t>
      </w:r>
    </w:p>
    <w:p w14:paraId="44B316F4" w14:textId="71CA6626" w:rsidR="00DB3D78" w:rsidRPr="00AE7778" w:rsidRDefault="00DB3D78" w:rsidP="00DB3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Geçiş süreci</w:t>
      </w:r>
    </w:p>
    <w:p w14:paraId="58981600" w14:textId="7C5785C0" w:rsidR="00DB3D78" w:rsidRPr="00AE7778" w:rsidRDefault="00DB3D78" w:rsidP="00DB3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GEÇİCİ MADDE 1 - </w:t>
      </w:r>
      <w:r w:rsidRPr="00AE7778">
        <w:rPr>
          <w:rFonts w:ascii="Times New Roman" w:hAnsi="Times New Roman" w:cs="Times New Roman"/>
          <w:sz w:val="24"/>
          <w:szCs w:val="24"/>
        </w:rPr>
        <w:t>(1) Bu Tebliğin yürürlüğe girmesinden önce atanan kuruluşlar bu Tebliğin yürürlüğe girmesinden itibaren üç yıl içinde yenileme sürecine tabi tutulacaktır.</w:t>
      </w:r>
    </w:p>
    <w:p w14:paraId="7A1FAF6A" w14:textId="77777777" w:rsidR="00913785" w:rsidRPr="00AE7778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14:paraId="2C99605B" w14:textId="2F869A08" w:rsidR="00913785" w:rsidRPr="00843C99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3C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873B3" w:rsidRPr="00843C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B4242" w:rsidRPr="00843C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="001873B3" w:rsidRPr="00843C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43C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 yayımı tarihinde yürürlüğe girer.</w:t>
      </w:r>
    </w:p>
    <w:p w14:paraId="13125DCD" w14:textId="77777777" w:rsidR="00913785" w:rsidRPr="00AE7778" w:rsidRDefault="00913785" w:rsidP="0091378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7E6D34E0" w14:textId="1AF6DC5D" w:rsidR="00913785" w:rsidRPr="00AE7778" w:rsidRDefault="00913785" w:rsidP="00913785">
      <w:pPr>
        <w:pStyle w:val="ListeParagra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873B3"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7B4242"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="001873B3"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E77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–</w:t>
      </w:r>
      <w:r w:rsidRPr="00AE77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(1) Bu Tebliğ hükümlerini Kurum Başkanı yürütür.</w:t>
      </w:r>
    </w:p>
    <w:p w14:paraId="30AC4266" w14:textId="77777777" w:rsidR="00240758" w:rsidRPr="00AE7778" w:rsidRDefault="00240758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460E4" w14:textId="77777777" w:rsidR="00240758" w:rsidRPr="00AE7778" w:rsidRDefault="00240758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5F18F" w14:textId="77777777" w:rsidR="00240758" w:rsidRPr="00AE7778" w:rsidRDefault="00240758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0AFA0" w14:textId="77777777" w:rsidR="00240758" w:rsidRDefault="00240758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0677F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F2F9A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21730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06A2D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5FCBE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DC7EF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BFD89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A1ED9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E5FDF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0BD5C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D59FA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18058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59678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6604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87B00" w14:textId="77777777" w:rsidR="0033264E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376C8" w14:textId="77777777" w:rsidR="0033264E" w:rsidRPr="00AE7778" w:rsidRDefault="0033264E" w:rsidP="002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B0F2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0908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5EEE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AC74C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C8B99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43005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59C24" w14:textId="77777777" w:rsidR="005315E2" w:rsidRDefault="005315E2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3D0B1" w14:textId="77777777" w:rsidR="005315E2" w:rsidRDefault="005315E2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9F84E" w14:textId="77777777" w:rsidR="005315E2" w:rsidRDefault="005315E2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2F592" w14:textId="77777777" w:rsidR="0033264E" w:rsidRDefault="0033264E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20BCD" w14:textId="62B41DD5" w:rsidR="00240758" w:rsidRPr="00AE7778" w:rsidRDefault="00F250BA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EK I</w:t>
      </w:r>
    </w:p>
    <w:p w14:paraId="54DB985B" w14:textId="0954E5C3" w:rsidR="00240758" w:rsidRPr="00240758" w:rsidRDefault="004C70B5" w:rsidP="002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ONAYLANMIŞ KURULUŞLARIN TAŞIMASI GEREKEN ÖZELLİKLER</w:t>
      </w:r>
    </w:p>
    <w:p w14:paraId="35F2DD86" w14:textId="77777777" w:rsidR="00240758" w:rsidRDefault="00240758" w:rsidP="002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29677" w14:textId="0F2A6B00" w:rsidR="00E84192" w:rsidRDefault="00E84192" w:rsidP="00E8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71D7">
        <w:rPr>
          <w:rFonts w:ascii="Times New Roman" w:eastAsia="Times New Roman" w:hAnsi="Times New Roman" w:cs="Times New Roman"/>
          <w:sz w:val="24"/>
          <w:szCs w:val="24"/>
          <w:lang w:eastAsia="tr-TR"/>
        </w:rPr>
        <w:t>Uygunluk Değerlendirme Kuruluşları ve 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naylanmış Kuruluşlar Yönetmeliği ile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843C99"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ıbbi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843C99"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ihaz </w:t>
      </w:r>
      <w:r w:rsidR="00843C9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843C99" w:rsidRPr="00913785">
        <w:rPr>
          <w:rFonts w:ascii="Times New Roman" w:eastAsia="Times New Roman" w:hAnsi="Times New Roman" w:cs="Times New Roman"/>
          <w:sz w:val="24"/>
          <w:szCs w:val="24"/>
          <w:lang w:eastAsia="tr-TR"/>
        </w:rPr>
        <w:t>önetmelikleri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onaylanmış kuruluşlar ile ilgili hükümleri saklı kalmak kaydıyla tıbbi cihazlar alanında faaliyet gösterecek onaylanmış kuruluşlar aşağıdaki </w:t>
      </w:r>
      <w:r w:rsidR="00F56C83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 taşır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770AF95" w14:textId="33AA19C4" w:rsidR="00240758" w:rsidRPr="00E84192" w:rsidRDefault="00E84192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0758" w:rsidRPr="00E8419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4C70B5" w:rsidRPr="00E84192">
        <w:rPr>
          <w:rFonts w:ascii="Times New Roman" w:hAnsi="Times New Roman" w:cs="Times New Roman"/>
          <w:b/>
          <w:sz w:val="24"/>
          <w:szCs w:val="24"/>
        </w:rPr>
        <w:t xml:space="preserve">Bağımsızlık, </w:t>
      </w:r>
      <w:r w:rsidRPr="00E84192">
        <w:rPr>
          <w:rFonts w:ascii="Times New Roman" w:hAnsi="Times New Roman" w:cs="Times New Roman"/>
          <w:b/>
          <w:sz w:val="24"/>
          <w:szCs w:val="24"/>
        </w:rPr>
        <w:t>objektiflik</w:t>
      </w:r>
      <w:r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="004C70B5" w:rsidRPr="00E84192">
        <w:rPr>
          <w:rFonts w:ascii="Times New Roman" w:hAnsi="Times New Roman" w:cs="Times New Roman"/>
          <w:b/>
          <w:sz w:val="24"/>
          <w:szCs w:val="24"/>
        </w:rPr>
        <w:t xml:space="preserve">tarafsızlık </w:t>
      </w:r>
    </w:p>
    <w:p w14:paraId="090C966A" w14:textId="470C124E" w:rsidR="00240758" w:rsidRPr="00240758" w:rsidRDefault="00240758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92">
        <w:rPr>
          <w:rFonts w:ascii="Times New Roman" w:hAnsi="Times New Roman" w:cs="Times New Roman"/>
          <w:b/>
          <w:sz w:val="24"/>
          <w:szCs w:val="24"/>
        </w:rPr>
        <w:t>1.1.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 uygunluk değerlendirme faaliyetlerini gerçekleştirdiği ürün</w:t>
      </w:r>
      <w:r w:rsidR="00026330">
        <w:rPr>
          <w:rFonts w:ascii="Times New Roman" w:hAnsi="Times New Roman" w:cs="Times New Roman"/>
          <w:sz w:val="24"/>
          <w:szCs w:val="24"/>
        </w:rPr>
        <w:t>lerle</w:t>
      </w:r>
      <w:r w:rsidRPr="00240758">
        <w:rPr>
          <w:rFonts w:ascii="Times New Roman" w:hAnsi="Times New Roman" w:cs="Times New Roman"/>
          <w:sz w:val="24"/>
          <w:szCs w:val="24"/>
        </w:rPr>
        <w:t xml:space="preserve"> ilgisi olan herhangi bir </w:t>
      </w:r>
      <w:r w:rsidRPr="00332D5D">
        <w:rPr>
          <w:rFonts w:ascii="Times New Roman" w:hAnsi="Times New Roman" w:cs="Times New Roman"/>
          <w:sz w:val="24"/>
          <w:szCs w:val="24"/>
        </w:rPr>
        <w:t>ekonomik operatörden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aynı zamanda </w:t>
      </w:r>
      <w:r w:rsidR="007F16E3">
        <w:rPr>
          <w:rFonts w:ascii="Times New Roman" w:hAnsi="Times New Roman" w:cs="Times New Roman"/>
          <w:sz w:val="24"/>
          <w:szCs w:val="24"/>
        </w:rPr>
        <w:t>imalatçının</w:t>
      </w:r>
      <w:r w:rsidRPr="00240758">
        <w:rPr>
          <w:rFonts w:ascii="Times New Roman" w:hAnsi="Times New Roman" w:cs="Times New Roman"/>
          <w:sz w:val="24"/>
          <w:szCs w:val="24"/>
        </w:rPr>
        <w:t xml:space="preserve"> herhangi bir rakibinden bağımsız </w:t>
      </w:r>
      <w:r w:rsidR="00026330">
        <w:rPr>
          <w:rFonts w:ascii="Times New Roman" w:hAnsi="Times New Roman" w:cs="Times New Roman"/>
          <w:sz w:val="24"/>
          <w:szCs w:val="24"/>
        </w:rPr>
        <w:t xml:space="preserve">üçüncü taraf bir kuruluş </w:t>
      </w:r>
      <w:r w:rsidRPr="00240758">
        <w:rPr>
          <w:rFonts w:ascii="Times New Roman" w:hAnsi="Times New Roman" w:cs="Times New Roman"/>
          <w:sz w:val="24"/>
          <w:szCs w:val="24"/>
        </w:rPr>
        <w:t>olma</w:t>
      </w:r>
      <w:r w:rsidR="00E739E9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30539" w14:textId="35BD58BD" w:rsidR="00240758" w:rsidRPr="00240758" w:rsidRDefault="00240758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92">
        <w:rPr>
          <w:rFonts w:ascii="Times New Roman" w:hAnsi="Times New Roman" w:cs="Times New Roman"/>
          <w:b/>
          <w:sz w:val="24"/>
          <w:szCs w:val="24"/>
        </w:rPr>
        <w:t>1.2.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faaliyetlerinin bağımsızlığını, objektifliğini ve tarafsızlığını koruyacak şekilde organize edil</w:t>
      </w:r>
      <w:r w:rsidR="000E58E2">
        <w:rPr>
          <w:rFonts w:ascii="Times New Roman" w:hAnsi="Times New Roman" w:cs="Times New Roman"/>
          <w:sz w:val="24"/>
          <w:szCs w:val="24"/>
        </w:rPr>
        <w:t>ir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</w:t>
      </w:r>
      <w:r w:rsidR="00332D5D">
        <w:rPr>
          <w:rFonts w:ascii="Times New Roman" w:hAnsi="Times New Roman" w:cs="Times New Roman"/>
          <w:sz w:val="24"/>
          <w:szCs w:val="24"/>
        </w:rPr>
        <w:t>faaliyetlerini sürdür</w:t>
      </w:r>
      <w:r w:rsidR="00E739E9">
        <w:rPr>
          <w:rFonts w:ascii="Times New Roman" w:hAnsi="Times New Roman" w:cs="Times New Roman"/>
          <w:sz w:val="24"/>
          <w:szCs w:val="24"/>
        </w:rPr>
        <w:t>ür</w:t>
      </w:r>
      <w:r w:rsidRPr="00240758">
        <w:rPr>
          <w:rFonts w:ascii="Times New Roman" w:hAnsi="Times New Roman" w:cs="Times New Roman"/>
          <w:sz w:val="24"/>
          <w:szCs w:val="24"/>
        </w:rPr>
        <w:t>. Uygunluk değerlendirme kuruluşu,  personelinin işe başlamadan önce tıbbi cihaz</w:t>
      </w:r>
      <w:r w:rsidR="009431BC">
        <w:rPr>
          <w:rFonts w:ascii="Times New Roman" w:hAnsi="Times New Roman" w:cs="Times New Roman"/>
          <w:sz w:val="24"/>
          <w:szCs w:val="24"/>
        </w:rPr>
        <w:t>lar</w:t>
      </w:r>
      <w:r w:rsidRPr="00240758">
        <w:rPr>
          <w:rFonts w:ascii="Times New Roman" w:hAnsi="Times New Roman" w:cs="Times New Roman"/>
          <w:sz w:val="24"/>
          <w:szCs w:val="24"/>
        </w:rPr>
        <w:t xml:space="preserve"> alanında danışmanlık hizmetinde bulunması dâhil çıkar çatışmasının meydana geleceği durumların tanımlanması, araştırılması ve çözülmesi hususunda etkinlik sağlayan prosedürlere sahip ol</w:t>
      </w:r>
      <w:r w:rsidR="009431BC">
        <w:rPr>
          <w:rFonts w:ascii="Times New Roman" w:hAnsi="Times New Roman" w:cs="Times New Roman"/>
          <w:sz w:val="24"/>
          <w:szCs w:val="24"/>
        </w:rPr>
        <w:t>mak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1C35B3" w14:textId="5D3A6D69" w:rsidR="00240758" w:rsidRPr="00240758" w:rsidRDefault="00240758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92">
        <w:rPr>
          <w:rFonts w:ascii="Times New Roman" w:hAnsi="Times New Roman" w:cs="Times New Roman"/>
          <w:b/>
          <w:sz w:val="24"/>
          <w:szCs w:val="24"/>
        </w:rPr>
        <w:t>1.3.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</w:t>
      </w:r>
      <w:r w:rsidR="008039E2">
        <w:rPr>
          <w:rFonts w:ascii="Times New Roman" w:hAnsi="Times New Roman" w:cs="Times New Roman"/>
          <w:sz w:val="24"/>
          <w:szCs w:val="24"/>
        </w:rPr>
        <w:t>idarecileri</w:t>
      </w:r>
      <w:r w:rsidR="00485F17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 xml:space="preserve">ve uygunluk değerlendirme görevlerini yürüten personel aşağıdakileri </w:t>
      </w:r>
      <w:r w:rsidR="00485F17">
        <w:rPr>
          <w:rFonts w:ascii="Times New Roman" w:hAnsi="Times New Roman" w:cs="Times New Roman"/>
          <w:sz w:val="24"/>
          <w:szCs w:val="24"/>
        </w:rPr>
        <w:t>yapamaz</w:t>
      </w:r>
      <w:r w:rsidRPr="0024075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44CD46" w14:textId="284924A3" w:rsidR="00240758" w:rsidRDefault="00240758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92">
        <w:rPr>
          <w:rFonts w:ascii="Times New Roman" w:hAnsi="Times New Roman" w:cs="Times New Roman"/>
          <w:b/>
          <w:sz w:val="24"/>
          <w:szCs w:val="24"/>
        </w:rPr>
        <w:t>(a)</w:t>
      </w:r>
      <w:r w:rsidRPr="00240758">
        <w:rPr>
          <w:rFonts w:ascii="Times New Roman" w:hAnsi="Times New Roman" w:cs="Times New Roman"/>
          <w:sz w:val="24"/>
          <w:szCs w:val="24"/>
        </w:rPr>
        <w:t xml:space="preserve">  </w:t>
      </w:r>
      <w:r w:rsidR="003E2668">
        <w:rPr>
          <w:rFonts w:ascii="Times New Roman" w:hAnsi="Times New Roman" w:cs="Times New Roman"/>
          <w:sz w:val="24"/>
          <w:szCs w:val="24"/>
        </w:rPr>
        <w:t>Görevlendirildikleri</w:t>
      </w:r>
      <w:r w:rsidR="003E2668" w:rsidRPr="00485F17">
        <w:rPr>
          <w:rFonts w:ascii="Times New Roman" w:hAnsi="Times New Roman" w:cs="Times New Roman"/>
          <w:sz w:val="24"/>
          <w:szCs w:val="24"/>
        </w:rPr>
        <w:t xml:space="preserve"> </w:t>
      </w:r>
      <w:r w:rsidRPr="00485F17">
        <w:rPr>
          <w:rFonts w:ascii="Times New Roman" w:hAnsi="Times New Roman" w:cs="Times New Roman"/>
          <w:sz w:val="24"/>
          <w:szCs w:val="24"/>
        </w:rPr>
        <w:t>uygunluk değerlendirme faaliyetleri</w:t>
      </w:r>
      <w:r w:rsidR="00224466">
        <w:rPr>
          <w:rFonts w:ascii="Times New Roman" w:hAnsi="Times New Roman" w:cs="Times New Roman"/>
          <w:sz w:val="24"/>
          <w:szCs w:val="24"/>
        </w:rPr>
        <w:t>n</w:t>
      </w:r>
      <w:r w:rsidR="003E2668">
        <w:rPr>
          <w:rFonts w:ascii="Times New Roman" w:hAnsi="Times New Roman" w:cs="Times New Roman"/>
          <w:sz w:val="24"/>
          <w:szCs w:val="24"/>
        </w:rPr>
        <w:t>in</w:t>
      </w:r>
      <w:r w:rsidRPr="00485F17">
        <w:rPr>
          <w:rFonts w:ascii="Times New Roman" w:hAnsi="Times New Roman" w:cs="Times New Roman"/>
          <w:sz w:val="24"/>
          <w:szCs w:val="24"/>
        </w:rPr>
        <w:t xml:space="preserve"> </w:t>
      </w:r>
      <w:r w:rsidR="00224466" w:rsidRPr="00485F17">
        <w:rPr>
          <w:rFonts w:ascii="Times New Roman" w:hAnsi="Times New Roman" w:cs="Times New Roman"/>
          <w:sz w:val="24"/>
          <w:szCs w:val="24"/>
        </w:rPr>
        <w:t xml:space="preserve">bütünlüğü </w:t>
      </w:r>
      <w:r w:rsidR="00224466">
        <w:rPr>
          <w:rFonts w:ascii="Times New Roman" w:hAnsi="Times New Roman" w:cs="Times New Roman"/>
          <w:sz w:val="24"/>
          <w:szCs w:val="24"/>
        </w:rPr>
        <w:t xml:space="preserve">veya </w:t>
      </w:r>
      <w:r w:rsidR="00485F17" w:rsidRPr="00485F17">
        <w:rPr>
          <w:rFonts w:ascii="Times New Roman" w:hAnsi="Times New Roman" w:cs="Times New Roman"/>
          <w:sz w:val="24"/>
          <w:szCs w:val="24"/>
        </w:rPr>
        <w:t xml:space="preserve">kararlarının bağımsızlığı </w:t>
      </w:r>
      <w:r w:rsidRPr="00485F17">
        <w:rPr>
          <w:rFonts w:ascii="Times New Roman" w:hAnsi="Times New Roman" w:cs="Times New Roman"/>
          <w:sz w:val="24"/>
          <w:szCs w:val="24"/>
        </w:rPr>
        <w:t xml:space="preserve">ile çelişen </w:t>
      </w:r>
      <w:r w:rsidR="00485F17" w:rsidRPr="00485F17">
        <w:rPr>
          <w:rFonts w:ascii="Times New Roman" w:hAnsi="Times New Roman" w:cs="Times New Roman"/>
          <w:sz w:val="24"/>
          <w:szCs w:val="24"/>
        </w:rPr>
        <w:t>herhangi bir faaliyette bulunmak</w:t>
      </w:r>
      <w:r w:rsidR="00485F17">
        <w:rPr>
          <w:rFonts w:ascii="Times New Roman" w:hAnsi="Times New Roman" w:cs="Times New Roman"/>
          <w:sz w:val="24"/>
          <w:szCs w:val="24"/>
        </w:rPr>
        <w:t>,</w:t>
      </w:r>
    </w:p>
    <w:p w14:paraId="4B83C794" w14:textId="61B43566" w:rsidR="00240758" w:rsidRPr="00240758" w:rsidRDefault="00240758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92">
        <w:rPr>
          <w:rFonts w:ascii="Times New Roman" w:hAnsi="Times New Roman" w:cs="Times New Roman"/>
          <w:b/>
          <w:sz w:val="24"/>
          <w:szCs w:val="24"/>
        </w:rPr>
        <w:t>(b)</w:t>
      </w:r>
      <w:r w:rsidRPr="00240758">
        <w:rPr>
          <w:rFonts w:ascii="Times New Roman" w:hAnsi="Times New Roman" w:cs="Times New Roman"/>
          <w:sz w:val="24"/>
          <w:szCs w:val="24"/>
        </w:rPr>
        <w:t xml:space="preserve"> Bağımsızlık, tarafsızlık ve objektiflik konusunda güveni zedeleyebilecek hizmet teklif etmek veya sunmak. Özellikle</w:t>
      </w:r>
      <w:r w:rsidRPr="002407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0758">
        <w:rPr>
          <w:rFonts w:ascii="Times New Roman" w:hAnsi="Times New Roman" w:cs="Times New Roman"/>
          <w:sz w:val="24"/>
          <w:szCs w:val="24"/>
        </w:rPr>
        <w:t>değerlendirme kapsamındaki ürün</w:t>
      </w:r>
      <w:r w:rsidR="00485F17">
        <w:rPr>
          <w:rFonts w:ascii="Times New Roman" w:hAnsi="Times New Roman" w:cs="Times New Roman"/>
          <w:sz w:val="24"/>
          <w:szCs w:val="24"/>
        </w:rPr>
        <w:t>ün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veya süreçlerin tasarımı, inşası, pazarlama ve bakımı için </w:t>
      </w:r>
      <w:r w:rsidR="00485F17">
        <w:rPr>
          <w:rFonts w:ascii="Times New Roman" w:hAnsi="Times New Roman" w:cs="Times New Roman"/>
          <w:sz w:val="24"/>
          <w:szCs w:val="24"/>
        </w:rPr>
        <w:t xml:space="preserve">yasal gereklilikler </w:t>
      </w:r>
      <w:r w:rsidRPr="00240758">
        <w:rPr>
          <w:rFonts w:ascii="Times New Roman" w:hAnsi="Times New Roman" w:cs="Times New Roman"/>
          <w:sz w:val="24"/>
          <w:szCs w:val="24"/>
        </w:rPr>
        <w:t xml:space="preserve">konusunda </w:t>
      </w:r>
      <w:r w:rsidR="00E739E9">
        <w:rPr>
          <w:rFonts w:ascii="Times New Roman" w:hAnsi="Times New Roman" w:cs="Times New Roman"/>
          <w:sz w:val="24"/>
          <w:szCs w:val="24"/>
        </w:rPr>
        <w:t>ekonomik operatörlere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veya ticari rakiplere </w:t>
      </w:r>
      <w:r w:rsidR="008039E2" w:rsidRPr="00240758">
        <w:rPr>
          <w:rFonts w:ascii="Times New Roman" w:hAnsi="Times New Roman" w:cs="Times New Roman"/>
          <w:sz w:val="24"/>
          <w:szCs w:val="24"/>
        </w:rPr>
        <w:t xml:space="preserve">son 3 yıl </w:t>
      </w:r>
      <w:r w:rsidR="008039E2">
        <w:rPr>
          <w:rFonts w:ascii="Times New Roman" w:hAnsi="Times New Roman" w:cs="Times New Roman"/>
          <w:sz w:val="24"/>
          <w:szCs w:val="24"/>
        </w:rPr>
        <w:t>içerisinde</w:t>
      </w:r>
      <w:r w:rsidR="008039E2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>danışmanlık hizmeti teklif etmemiş ve</w:t>
      </w:r>
      <w:r w:rsidR="008039E2">
        <w:rPr>
          <w:rFonts w:ascii="Times New Roman" w:hAnsi="Times New Roman" w:cs="Times New Roman"/>
          <w:sz w:val="24"/>
          <w:szCs w:val="24"/>
        </w:rPr>
        <w:t>ya</w:t>
      </w:r>
      <w:r w:rsidRPr="00240758">
        <w:rPr>
          <w:rFonts w:ascii="Times New Roman" w:hAnsi="Times New Roman" w:cs="Times New Roman"/>
          <w:sz w:val="24"/>
          <w:szCs w:val="24"/>
        </w:rPr>
        <w:t xml:space="preserve"> sunmamış olma</w:t>
      </w:r>
      <w:r w:rsidR="00E739E9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>. Bu</w:t>
      </w:r>
      <w:r w:rsidR="00485F17">
        <w:rPr>
          <w:rFonts w:ascii="Times New Roman" w:hAnsi="Times New Roman" w:cs="Times New Roman"/>
          <w:sz w:val="24"/>
          <w:szCs w:val="24"/>
        </w:rPr>
        <w:t xml:space="preserve"> durum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AB017C">
        <w:rPr>
          <w:rFonts w:ascii="Times New Roman" w:hAnsi="Times New Roman" w:cs="Times New Roman"/>
          <w:sz w:val="24"/>
          <w:szCs w:val="24"/>
        </w:rPr>
        <w:t>ekonomik operatörler ve ticari rakipler</w:t>
      </w:r>
      <w:r w:rsidRPr="00240758">
        <w:rPr>
          <w:rFonts w:ascii="Times New Roman" w:hAnsi="Times New Roman" w:cs="Times New Roman"/>
          <w:sz w:val="24"/>
          <w:szCs w:val="24"/>
        </w:rPr>
        <w:t xml:space="preserve"> için uygunluk değerlendirme faaliyetlerini veya tıbbi cihaz yönetmeliklerine veya ilgili standartlara ait müşteriye özgü olmayan genel eğitim faaliyetlerini engellemez.</w:t>
      </w:r>
    </w:p>
    <w:p w14:paraId="198C5621" w14:textId="71A7109B" w:rsidR="00240758" w:rsidRPr="00240758" w:rsidRDefault="00240758" w:rsidP="00E84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17">
        <w:rPr>
          <w:rFonts w:ascii="Times New Roman" w:hAnsi="Times New Roman" w:cs="Times New Roman"/>
          <w:b/>
          <w:sz w:val="24"/>
          <w:szCs w:val="24"/>
        </w:rPr>
        <w:t>1.4.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kuruluşunun </w:t>
      </w:r>
      <w:r w:rsidR="008039E2">
        <w:rPr>
          <w:rFonts w:ascii="Times New Roman" w:hAnsi="Times New Roman" w:cs="Times New Roman"/>
          <w:sz w:val="24"/>
          <w:szCs w:val="24"/>
        </w:rPr>
        <w:t>idarecileri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değerlendirme personeli tarafsız olma</w:t>
      </w:r>
      <w:r w:rsidR="00AB017C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Uygunluk değerlendirme kuruluşunun </w:t>
      </w:r>
      <w:r w:rsidR="008039E2">
        <w:rPr>
          <w:rFonts w:ascii="Times New Roman" w:hAnsi="Times New Roman" w:cs="Times New Roman"/>
          <w:sz w:val="24"/>
          <w:szCs w:val="24"/>
        </w:rPr>
        <w:t>idarecilerin</w:t>
      </w:r>
      <w:r w:rsidR="00693554">
        <w:rPr>
          <w:rFonts w:ascii="Times New Roman" w:hAnsi="Times New Roman" w:cs="Times New Roman"/>
          <w:sz w:val="24"/>
          <w:szCs w:val="24"/>
        </w:rPr>
        <w:t>in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değerlendirme personelinin ücret</w:t>
      </w:r>
      <w:r w:rsidR="00693554">
        <w:rPr>
          <w:rFonts w:ascii="Times New Roman" w:hAnsi="Times New Roman" w:cs="Times New Roman"/>
          <w:sz w:val="24"/>
          <w:szCs w:val="24"/>
        </w:rPr>
        <w:t>ler</w:t>
      </w:r>
      <w:r w:rsidR="008039E2">
        <w:rPr>
          <w:rFonts w:ascii="Times New Roman" w:hAnsi="Times New Roman" w:cs="Times New Roman"/>
          <w:sz w:val="24"/>
          <w:szCs w:val="24"/>
        </w:rPr>
        <w:t>i yürütülen değerlendirmelerin</w:t>
      </w:r>
      <w:r w:rsidRPr="00240758">
        <w:rPr>
          <w:rFonts w:ascii="Times New Roman" w:hAnsi="Times New Roman" w:cs="Times New Roman"/>
          <w:sz w:val="24"/>
          <w:szCs w:val="24"/>
        </w:rPr>
        <w:t xml:space="preserve"> sayı veya sonuçlarına bağlı ol</w:t>
      </w:r>
      <w:r w:rsidR="00AB017C">
        <w:rPr>
          <w:rFonts w:ascii="Times New Roman" w:hAnsi="Times New Roman" w:cs="Times New Roman"/>
          <w:sz w:val="24"/>
          <w:szCs w:val="24"/>
        </w:rPr>
        <w:t>a</w:t>
      </w:r>
      <w:r w:rsidRPr="00240758">
        <w:rPr>
          <w:rFonts w:ascii="Times New Roman" w:hAnsi="Times New Roman" w:cs="Times New Roman"/>
          <w:sz w:val="24"/>
          <w:szCs w:val="24"/>
        </w:rPr>
        <w:t>ma</w:t>
      </w:r>
      <w:r w:rsidR="00AB017C">
        <w:rPr>
          <w:rFonts w:ascii="Times New Roman" w:hAnsi="Times New Roman" w:cs="Times New Roman"/>
          <w:sz w:val="24"/>
          <w:szCs w:val="24"/>
        </w:rPr>
        <w:t>z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37D0EFE7" w14:textId="1FAB4BB9" w:rsidR="00240758" w:rsidRPr="00240758" w:rsidRDefault="00240758" w:rsidP="00DB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5D7">
        <w:rPr>
          <w:rFonts w:ascii="Times New Roman" w:hAnsi="Times New Roman" w:cs="Times New Roman"/>
          <w:b/>
          <w:sz w:val="24"/>
          <w:szCs w:val="24"/>
        </w:rPr>
        <w:t>1.5.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</w:t>
      </w:r>
      <w:r w:rsidR="00291DEE">
        <w:rPr>
          <w:rFonts w:ascii="Times New Roman" w:hAnsi="Times New Roman" w:cs="Times New Roman"/>
          <w:sz w:val="24"/>
          <w:szCs w:val="24"/>
        </w:rPr>
        <w:t>nun</w:t>
      </w:r>
      <w:r w:rsidRPr="00240758">
        <w:rPr>
          <w:rFonts w:ascii="Times New Roman" w:hAnsi="Times New Roman" w:cs="Times New Roman"/>
          <w:sz w:val="24"/>
          <w:szCs w:val="24"/>
        </w:rPr>
        <w:t xml:space="preserve"> kamu kurumu ya da enstitü</w:t>
      </w:r>
      <w:r w:rsidR="00DB65D7">
        <w:rPr>
          <w:rFonts w:ascii="Times New Roman" w:hAnsi="Times New Roman" w:cs="Times New Roman"/>
          <w:sz w:val="24"/>
          <w:szCs w:val="24"/>
        </w:rPr>
        <w:t>sü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291DEE">
        <w:rPr>
          <w:rFonts w:ascii="Times New Roman" w:hAnsi="Times New Roman" w:cs="Times New Roman"/>
          <w:sz w:val="24"/>
          <w:szCs w:val="24"/>
        </w:rPr>
        <w:t>olması durumunda</w:t>
      </w:r>
      <w:r w:rsidR="006B7F8E">
        <w:rPr>
          <w:rFonts w:ascii="Times New Roman" w:hAnsi="Times New Roman" w:cs="Times New Roman"/>
          <w:sz w:val="24"/>
          <w:szCs w:val="24"/>
        </w:rPr>
        <w:t xml:space="preserve">, </w:t>
      </w:r>
      <w:r w:rsidR="00DB65D7" w:rsidRPr="006B7F8E">
        <w:rPr>
          <w:rFonts w:ascii="Times New Roman" w:hAnsi="Times New Roman" w:cs="Times New Roman"/>
          <w:sz w:val="24"/>
          <w:szCs w:val="24"/>
        </w:rPr>
        <w:t>B</w:t>
      </w:r>
      <w:r w:rsidR="006B7F8E" w:rsidRPr="006B7F8E">
        <w:rPr>
          <w:rFonts w:ascii="Times New Roman" w:hAnsi="Times New Roman" w:cs="Times New Roman"/>
          <w:sz w:val="24"/>
          <w:szCs w:val="24"/>
        </w:rPr>
        <w:t>akanlık</w:t>
      </w:r>
      <w:r w:rsidRPr="006B7F8E">
        <w:rPr>
          <w:rFonts w:ascii="Times New Roman" w:hAnsi="Times New Roman" w:cs="Times New Roman"/>
          <w:sz w:val="24"/>
          <w:szCs w:val="24"/>
        </w:rPr>
        <w:t>,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kuruluşunun bağımsızlığı </w:t>
      </w:r>
      <w:r w:rsidR="002159C8">
        <w:rPr>
          <w:rFonts w:ascii="Times New Roman" w:hAnsi="Times New Roman" w:cs="Times New Roman"/>
          <w:sz w:val="24"/>
          <w:szCs w:val="24"/>
        </w:rPr>
        <w:t>ile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6F7164">
        <w:rPr>
          <w:rFonts w:ascii="Times New Roman" w:hAnsi="Times New Roman" w:cs="Times New Roman"/>
          <w:sz w:val="24"/>
          <w:szCs w:val="24"/>
        </w:rPr>
        <w:t>yetkili kuruluş (Kurum)</w:t>
      </w:r>
      <w:r w:rsidRPr="00240758">
        <w:rPr>
          <w:rFonts w:ascii="Times New Roman" w:hAnsi="Times New Roman" w:cs="Times New Roman"/>
          <w:sz w:val="24"/>
          <w:szCs w:val="24"/>
        </w:rPr>
        <w:t xml:space="preserve"> arasında çıkar çatışması olmadığını sağlamak ve belgelemek zorundadır.</w:t>
      </w:r>
    </w:p>
    <w:p w14:paraId="6590486F" w14:textId="53591081" w:rsidR="00240758" w:rsidRPr="00240758" w:rsidRDefault="00240758" w:rsidP="00DB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5D7">
        <w:rPr>
          <w:rFonts w:ascii="Times New Roman" w:hAnsi="Times New Roman" w:cs="Times New Roman"/>
          <w:b/>
          <w:sz w:val="24"/>
          <w:szCs w:val="24"/>
        </w:rPr>
        <w:t>1.6.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</w:t>
      </w:r>
      <w:r w:rsidR="00236A7B" w:rsidRPr="00240758">
        <w:rPr>
          <w:rFonts w:ascii="Times New Roman" w:hAnsi="Times New Roman" w:cs="Times New Roman"/>
          <w:sz w:val="24"/>
          <w:szCs w:val="24"/>
        </w:rPr>
        <w:t xml:space="preserve">uygunluk değerlendirme faaliyetlerinde </w:t>
      </w:r>
      <w:r w:rsidR="00E637EE">
        <w:rPr>
          <w:rFonts w:ascii="Times New Roman" w:hAnsi="Times New Roman" w:cs="Times New Roman"/>
          <w:sz w:val="24"/>
          <w:szCs w:val="24"/>
        </w:rPr>
        <w:t>bağlı kuruluşunun</w:t>
      </w:r>
      <w:r w:rsidRPr="00240758">
        <w:rPr>
          <w:rFonts w:ascii="Times New Roman" w:hAnsi="Times New Roman" w:cs="Times New Roman"/>
          <w:sz w:val="24"/>
          <w:szCs w:val="24"/>
        </w:rPr>
        <w:t>,  t</w:t>
      </w:r>
      <w:r w:rsidR="00E637EE">
        <w:rPr>
          <w:rFonts w:ascii="Times New Roman" w:hAnsi="Times New Roman" w:cs="Times New Roman"/>
          <w:sz w:val="24"/>
          <w:szCs w:val="24"/>
        </w:rPr>
        <w:t>aşeronunun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veya ilişkili herhangi bir kuruluş</w:t>
      </w:r>
      <w:r w:rsidR="00E637EE">
        <w:rPr>
          <w:rFonts w:ascii="Times New Roman" w:hAnsi="Times New Roman" w:cs="Times New Roman"/>
          <w:sz w:val="24"/>
          <w:szCs w:val="24"/>
        </w:rPr>
        <w:t>unun</w:t>
      </w:r>
      <w:r w:rsidRPr="00240758">
        <w:rPr>
          <w:rFonts w:ascii="Times New Roman" w:hAnsi="Times New Roman" w:cs="Times New Roman"/>
          <w:sz w:val="24"/>
          <w:szCs w:val="24"/>
        </w:rPr>
        <w:t xml:space="preserve"> faaliyetinin, </w:t>
      </w:r>
      <w:r w:rsidR="00E637EE">
        <w:rPr>
          <w:rFonts w:ascii="Times New Roman" w:hAnsi="Times New Roman" w:cs="Times New Roman"/>
          <w:sz w:val="24"/>
          <w:szCs w:val="24"/>
        </w:rPr>
        <w:t>kendisinin</w:t>
      </w:r>
      <w:r w:rsidRPr="00240758">
        <w:rPr>
          <w:rFonts w:ascii="Times New Roman" w:hAnsi="Times New Roman" w:cs="Times New Roman"/>
          <w:sz w:val="24"/>
          <w:szCs w:val="24"/>
        </w:rPr>
        <w:t xml:space="preserve"> bağımsızlığını, tarafs</w:t>
      </w:r>
      <w:r w:rsidR="00E637EE">
        <w:rPr>
          <w:rFonts w:ascii="Times New Roman" w:hAnsi="Times New Roman" w:cs="Times New Roman"/>
          <w:sz w:val="24"/>
          <w:szCs w:val="24"/>
        </w:rPr>
        <w:t>ızlığını ve objektifliğini etkilememesini sağlamak ve belgelemek zorundadır.</w:t>
      </w:r>
    </w:p>
    <w:p w14:paraId="6B37AA28" w14:textId="594607C1" w:rsidR="00240758" w:rsidRPr="00240758" w:rsidRDefault="00240758" w:rsidP="00E6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7EE">
        <w:rPr>
          <w:rFonts w:ascii="Times New Roman" w:hAnsi="Times New Roman" w:cs="Times New Roman"/>
          <w:b/>
          <w:sz w:val="24"/>
          <w:szCs w:val="24"/>
        </w:rPr>
        <w:t>1.7.</w:t>
      </w:r>
      <w:r w:rsidRPr="00240758">
        <w:rPr>
          <w:rFonts w:ascii="Times New Roman" w:hAnsi="Times New Roman" w:cs="Times New Roman"/>
          <w:sz w:val="24"/>
          <w:szCs w:val="24"/>
        </w:rPr>
        <w:t xml:space="preserve"> 1.1 </w:t>
      </w:r>
      <w:r w:rsidR="00E637EE">
        <w:rPr>
          <w:rFonts w:ascii="Times New Roman" w:hAnsi="Times New Roman" w:cs="Times New Roman"/>
          <w:sz w:val="24"/>
          <w:szCs w:val="24"/>
        </w:rPr>
        <w:t>ila</w:t>
      </w:r>
      <w:r w:rsidRPr="00240758">
        <w:rPr>
          <w:rFonts w:ascii="Times New Roman" w:hAnsi="Times New Roman" w:cs="Times New Roman"/>
          <w:sz w:val="24"/>
          <w:szCs w:val="24"/>
        </w:rPr>
        <w:t xml:space="preserve"> 1.6 maddelerinin gereksinimleri, uygunluk değerlendirmesi </w:t>
      </w:r>
      <w:r w:rsidR="00DE6623">
        <w:rPr>
          <w:rFonts w:ascii="Times New Roman" w:hAnsi="Times New Roman" w:cs="Times New Roman"/>
          <w:sz w:val="24"/>
          <w:szCs w:val="24"/>
        </w:rPr>
        <w:t>talep eden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7F16E3">
        <w:rPr>
          <w:rFonts w:ascii="Times New Roman" w:hAnsi="Times New Roman" w:cs="Times New Roman"/>
          <w:sz w:val="24"/>
          <w:szCs w:val="24"/>
        </w:rPr>
        <w:t>imalatçı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411D67">
        <w:rPr>
          <w:rFonts w:ascii="Times New Roman" w:hAnsi="Times New Roman" w:cs="Times New Roman"/>
          <w:sz w:val="24"/>
          <w:szCs w:val="24"/>
        </w:rPr>
        <w:t>ile</w:t>
      </w:r>
      <w:r w:rsidRPr="00240758">
        <w:rPr>
          <w:rFonts w:ascii="Times New Roman" w:hAnsi="Times New Roman" w:cs="Times New Roman"/>
          <w:sz w:val="24"/>
          <w:szCs w:val="24"/>
        </w:rPr>
        <w:t xml:space="preserve"> kuruluş arasında teknik bilgi ve </w:t>
      </w:r>
      <w:r w:rsidR="00DE6623">
        <w:rPr>
          <w:rFonts w:ascii="Times New Roman" w:hAnsi="Times New Roman" w:cs="Times New Roman"/>
          <w:sz w:val="24"/>
          <w:szCs w:val="24"/>
        </w:rPr>
        <w:t>kılavuz dokümanların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DE6623">
        <w:rPr>
          <w:rFonts w:ascii="Times New Roman" w:hAnsi="Times New Roman" w:cs="Times New Roman"/>
          <w:sz w:val="24"/>
          <w:szCs w:val="24"/>
        </w:rPr>
        <w:t>paylaşılmasına</w:t>
      </w:r>
      <w:r w:rsidRPr="00240758">
        <w:rPr>
          <w:rFonts w:ascii="Times New Roman" w:hAnsi="Times New Roman" w:cs="Times New Roman"/>
          <w:sz w:val="24"/>
          <w:szCs w:val="24"/>
        </w:rPr>
        <w:t xml:space="preserve"> engel değildir.</w:t>
      </w:r>
    </w:p>
    <w:p w14:paraId="5187A695" w14:textId="5E10F512" w:rsidR="00240758" w:rsidRPr="00E637EE" w:rsidRDefault="00240758" w:rsidP="00E637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E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C70B5" w:rsidRPr="00AB017C">
        <w:rPr>
          <w:rFonts w:ascii="Times New Roman" w:hAnsi="Times New Roman" w:cs="Times New Roman"/>
          <w:b/>
          <w:sz w:val="24"/>
          <w:szCs w:val="24"/>
        </w:rPr>
        <w:t>Taşeronl</w:t>
      </w:r>
      <w:r w:rsidR="003277F9" w:rsidRPr="00AB017C">
        <w:rPr>
          <w:rFonts w:ascii="Times New Roman" w:hAnsi="Times New Roman" w:cs="Times New Roman"/>
          <w:b/>
          <w:sz w:val="24"/>
          <w:szCs w:val="24"/>
        </w:rPr>
        <w:t>ar ve dış uzmanlar</w:t>
      </w:r>
      <w:r w:rsidR="003277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E8B40" w14:textId="49E44AF5" w:rsidR="00240758" w:rsidRPr="00240758" w:rsidRDefault="00240758" w:rsidP="00E6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7EE">
        <w:rPr>
          <w:rFonts w:ascii="Times New Roman" w:hAnsi="Times New Roman" w:cs="Times New Roman"/>
          <w:b/>
          <w:sz w:val="24"/>
          <w:szCs w:val="24"/>
        </w:rPr>
        <w:t>2.1.</w:t>
      </w:r>
      <w:r w:rsidRPr="00240758">
        <w:rPr>
          <w:rFonts w:ascii="Times New Roman" w:hAnsi="Times New Roman" w:cs="Times New Roman"/>
          <w:sz w:val="24"/>
          <w:szCs w:val="24"/>
        </w:rPr>
        <w:t xml:space="preserve"> Taşeronluk özel görevler ile sınırlandırılır. Kalite yönetim sistemleri veya ürün denetimi ile ilgili </w:t>
      </w:r>
      <w:r w:rsidR="007B1B40">
        <w:rPr>
          <w:rFonts w:ascii="Times New Roman" w:hAnsi="Times New Roman" w:cs="Times New Roman"/>
          <w:sz w:val="24"/>
          <w:szCs w:val="24"/>
        </w:rPr>
        <w:t>incelemelerin</w:t>
      </w:r>
      <w:r w:rsidRPr="00240758">
        <w:rPr>
          <w:rFonts w:ascii="Times New Roman" w:hAnsi="Times New Roman" w:cs="Times New Roman"/>
          <w:sz w:val="24"/>
          <w:szCs w:val="24"/>
        </w:rPr>
        <w:t xml:space="preserve"> tamamı</w:t>
      </w:r>
      <w:r w:rsidR="00766A20">
        <w:rPr>
          <w:rFonts w:ascii="Times New Roman" w:hAnsi="Times New Roman" w:cs="Times New Roman"/>
          <w:sz w:val="24"/>
          <w:szCs w:val="24"/>
        </w:rPr>
        <w:t>nın</w:t>
      </w:r>
      <w:r w:rsidRPr="00240758">
        <w:rPr>
          <w:rFonts w:ascii="Times New Roman" w:hAnsi="Times New Roman" w:cs="Times New Roman"/>
          <w:sz w:val="24"/>
          <w:szCs w:val="24"/>
        </w:rPr>
        <w:t xml:space="preserve"> taşer</w:t>
      </w:r>
      <w:r w:rsidR="00766A20">
        <w:rPr>
          <w:rFonts w:ascii="Times New Roman" w:hAnsi="Times New Roman" w:cs="Times New Roman"/>
          <w:sz w:val="24"/>
          <w:szCs w:val="24"/>
        </w:rPr>
        <w:t xml:space="preserve">ona yaptırılmasına </w:t>
      </w:r>
      <w:r w:rsidRPr="00240758">
        <w:rPr>
          <w:rFonts w:ascii="Times New Roman" w:hAnsi="Times New Roman" w:cs="Times New Roman"/>
          <w:sz w:val="24"/>
          <w:szCs w:val="24"/>
        </w:rPr>
        <w:t xml:space="preserve">izin verilmez. </w:t>
      </w:r>
      <w:r w:rsidRPr="00AB017C">
        <w:rPr>
          <w:rFonts w:ascii="Times New Roman" w:hAnsi="Times New Roman" w:cs="Times New Roman"/>
          <w:sz w:val="24"/>
          <w:szCs w:val="24"/>
        </w:rPr>
        <w:t>Uygunluk değerlendirme kuruluşu</w:t>
      </w:r>
      <w:r w:rsidR="00934EDF">
        <w:rPr>
          <w:rFonts w:ascii="Times New Roman" w:hAnsi="Times New Roman" w:cs="Times New Roman"/>
          <w:sz w:val="24"/>
          <w:szCs w:val="24"/>
        </w:rPr>
        <w:t>,</w:t>
      </w:r>
      <w:r w:rsidRPr="00AB017C">
        <w:rPr>
          <w:rFonts w:ascii="Times New Roman" w:hAnsi="Times New Roman" w:cs="Times New Roman"/>
          <w:sz w:val="24"/>
          <w:szCs w:val="24"/>
        </w:rPr>
        <w:t xml:space="preserve"> dış uzmanların </w:t>
      </w:r>
      <w:r w:rsidR="003277F9" w:rsidRPr="00AB017C">
        <w:rPr>
          <w:rFonts w:ascii="Times New Roman" w:hAnsi="Times New Roman" w:cs="Times New Roman"/>
          <w:sz w:val="24"/>
          <w:szCs w:val="24"/>
        </w:rPr>
        <w:t xml:space="preserve">niteliklerini gözden geçirmeyi ve performanslarını izlemeyi özellikle </w:t>
      </w:r>
      <w:r w:rsidR="00AB3D2E" w:rsidRPr="00AB017C">
        <w:rPr>
          <w:rFonts w:ascii="Times New Roman" w:hAnsi="Times New Roman" w:cs="Times New Roman"/>
          <w:sz w:val="24"/>
          <w:szCs w:val="24"/>
        </w:rPr>
        <w:t>sürdür</w:t>
      </w:r>
      <w:r w:rsidR="00AB017C" w:rsidRPr="00AB017C">
        <w:rPr>
          <w:rFonts w:ascii="Times New Roman" w:hAnsi="Times New Roman" w:cs="Times New Roman"/>
          <w:sz w:val="24"/>
          <w:szCs w:val="24"/>
        </w:rPr>
        <w:t>ür</w:t>
      </w:r>
      <w:r w:rsidR="00AB3D2E" w:rsidRPr="00AB017C">
        <w:rPr>
          <w:rFonts w:ascii="Times New Roman" w:hAnsi="Times New Roman" w:cs="Times New Roman"/>
          <w:sz w:val="24"/>
          <w:szCs w:val="24"/>
        </w:rPr>
        <w:t xml:space="preserve">. </w:t>
      </w:r>
      <w:r w:rsidR="003277F9" w:rsidRPr="00AB017C">
        <w:rPr>
          <w:rFonts w:ascii="Times New Roman" w:hAnsi="Times New Roman" w:cs="Times New Roman"/>
          <w:sz w:val="24"/>
          <w:szCs w:val="24"/>
        </w:rPr>
        <w:t xml:space="preserve">Uygunluk değerlendirme </w:t>
      </w:r>
      <w:r w:rsidR="00AB017C" w:rsidRPr="00AB017C">
        <w:rPr>
          <w:rFonts w:ascii="Times New Roman" w:hAnsi="Times New Roman" w:cs="Times New Roman"/>
          <w:sz w:val="24"/>
          <w:szCs w:val="24"/>
        </w:rPr>
        <w:t>kuruluşu</w:t>
      </w:r>
      <w:r w:rsidR="00934EDF">
        <w:rPr>
          <w:rFonts w:ascii="Times New Roman" w:hAnsi="Times New Roman" w:cs="Times New Roman"/>
          <w:sz w:val="24"/>
          <w:szCs w:val="24"/>
        </w:rPr>
        <w:t>,</w:t>
      </w:r>
      <w:r w:rsidR="00AB017C" w:rsidRPr="00AB017C">
        <w:rPr>
          <w:rFonts w:ascii="Times New Roman" w:hAnsi="Times New Roman" w:cs="Times New Roman"/>
          <w:sz w:val="24"/>
          <w:szCs w:val="24"/>
        </w:rPr>
        <w:t xml:space="preserve"> bu</w:t>
      </w:r>
      <w:r w:rsidR="00AB3D2E" w:rsidRPr="00AB017C">
        <w:rPr>
          <w:rFonts w:ascii="Times New Roman" w:hAnsi="Times New Roman" w:cs="Times New Roman"/>
          <w:sz w:val="24"/>
          <w:szCs w:val="24"/>
        </w:rPr>
        <w:t xml:space="preserve"> uzmanların </w:t>
      </w:r>
      <w:r w:rsidRPr="00AB017C">
        <w:rPr>
          <w:rFonts w:ascii="Times New Roman" w:hAnsi="Times New Roman" w:cs="Times New Roman"/>
          <w:sz w:val="24"/>
          <w:szCs w:val="24"/>
        </w:rPr>
        <w:t>belirli bir uygunluk değerlendirme faaliyeti</w:t>
      </w:r>
      <w:r w:rsidR="00AB3D2E" w:rsidRPr="00AB017C">
        <w:rPr>
          <w:rFonts w:ascii="Times New Roman" w:hAnsi="Times New Roman" w:cs="Times New Roman"/>
          <w:sz w:val="24"/>
          <w:szCs w:val="24"/>
        </w:rPr>
        <w:t xml:space="preserve">ne atanmaları ile </w:t>
      </w:r>
      <w:r w:rsidR="007B1B40" w:rsidRPr="00AB017C">
        <w:rPr>
          <w:rFonts w:ascii="Times New Roman" w:hAnsi="Times New Roman" w:cs="Times New Roman"/>
          <w:sz w:val="24"/>
          <w:szCs w:val="24"/>
        </w:rPr>
        <w:t>nihai</w:t>
      </w:r>
      <w:r w:rsidRPr="00AB017C">
        <w:rPr>
          <w:rFonts w:ascii="Times New Roman" w:hAnsi="Times New Roman" w:cs="Times New Roman"/>
          <w:sz w:val="24"/>
          <w:szCs w:val="24"/>
        </w:rPr>
        <w:t xml:space="preserve"> değerlendirme ve karar alma </w:t>
      </w:r>
      <w:r w:rsidR="00AB3D2E" w:rsidRPr="00AB017C">
        <w:rPr>
          <w:rFonts w:ascii="Times New Roman" w:hAnsi="Times New Roman" w:cs="Times New Roman"/>
          <w:sz w:val="24"/>
          <w:szCs w:val="24"/>
        </w:rPr>
        <w:t xml:space="preserve">süreçlerini incelemeyi </w:t>
      </w:r>
      <w:r w:rsidRPr="00AB017C">
        <w:rPr>
          <w:rFonts w:ascii="Times New Roman" w:hAnsi="Times New Roman" w:cs="Times New Roman"/>
          <w:sz w:val="24"/>
          <w:szCs w:val="24"/>
        </w:rPr>
        <w:t>sürdür</w:t>
      </w:r>
      <w:r w:rsidR="00AB017C" w:rsidRPr="00AB017C">
        <w:rPr>
          <w:rFonts w:ascii="Times New Roman" w:hAnsi="Times New Roman" w:cs="Times New Roman"/>
          <w:sz w:val="24"/>
          <w:szCs w:val="24"/>
        </w:rPr>
        <w:t>ür</w:t>
      </w:r>
      <w:r w:rsidRPr="00AB017C">
        <w:rPr>
          <w:rFonts w:ascii="Times New Roman" w:hAnsi="Times New Roman" w:cs="Times New Roman"/>
          <w:sz w:val="24"/>
          <w:szCs w:val="24"/>
        </w:rPr>
        <w:t>.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11062" w14:textId="1A4992D8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B40">
        <w:rPr>
          <w:rFonts w:ascii="Times New Roman" w:hAnsi="Times New Roman" w:cs="Times New Roman"/>
          <w:b/>
          <w:sz w:val="24"/>
          <w:szCs w:val="24"/>
        </w:rPr>
        <w:t>2.2</w:t>
      </w:r>
      <w:r w:rsidR="007B1B40">
        <w:rPr>
          <w:rFonts w:ascii="Times New Roman" w:hAnsi="Times New Roman" w:cs="Times New Roman"/>
          <w:sz w:val="24"/>
          <w:szCs w:val="24"/>
        </w:rPr>
        <w:t>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uygunluk değerlendirmesine ilişkin belirli görevlerin t</w:t>
      </w:r>
      <w:r w:rsidR="007B1B40">
        <w:rPr>
          <w:rFonts w:ascii="Times New Roman" w:hAnsi="Times New Roman" w:cs="Times New Roman"/>
          <w:sz w:val="24"/>
          <w:szCs w:val="24"/>
        </w:rPr>
        <w:t>aşerona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veya dış uzmanlara verilmesi durumlarında,  taşere etme veya dış uzmanlara danışma durumlarının gerçekleştirildiği koşulları açıklayan bir politikaya sahip ol</w:t>
      </w:r>
      <w:r w:rsidR="00934EDF">
        <w:rPr>
          <w:rFonts w:ascii="Times New Roman" w:hAnsi="Times New Roman" w:cs="Times New Roman"/>
          <w:sz w:val="24"/>
          <w:szCs w:val="24"/>
        </w:rPr>
        <w:t>mak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Taşeronluk ve dış uzmanların danışman olarak kullanması durumları </w:t>
      </w:r>
      <w:r w:rsidR="00F21DAA">
        <w:rPr>
          <w:rFonts w:ascii="Times New Roman" w:hAnsi="Times New Roman" w:cs="Times New Roman"/>
          <w:sz w:val="24"/>
          <w:szCs w:val="24"/>
        </w:rPr>
        <w:t>gizlilik,</w:t>
      </w:r>
      <w:r w:rsidRPr="00240758">
        <w:rPr>
          <w:rFonts w:ascii="Times New Roman" w:hAnsi="Times New Roman" w:cs="Times New Roman"/>
          <w:sz w:val="24"/>
          <w:szCs w:val="24"/>
        </w:rPr>
        <w:t xml:space="preserve"> çıkar çatışması </w:t>
      </w:r>
      <w:r w:rsidR="00F21DAA">
        <w:rPr>
          <w:rFonts w:ascii="Times New Roman" w:hAnsi="Times New Roman" w:cs="Times New Roman"/>
          <w:sz w:val="24"/>
          <w:szCs w:val="24"/>
        </w:rPr>
        <w:t xml:space="preserve">ve benzeri hususları </w:t>
      </w:r>
      <w:r w:rsidRPr="00240758">
        <w:rPr>
          <w:rFonts w:ascii="Times New Roman" w:hAnsi="Times New Roman" w:cs="Times New Roman"/>
          <w:sz w:val="24"/>
          <w:szCs w:val="24"/>
        </w:rPr>
        <w:t xml:space="preserve">kapsayacak yazılı bir antlaşma ile </w:t>
      </w:r>
      <w:r w:rsidR="00F21DAA">
        <w:rPr>
          <w:rFonts w:ascii="Times New Roman" w:hAnsi="Times New Roman" w:cs="Times New Roman"/>
          <w:sz w:val="24"/>
          <w:szCs w:val="24"/>
        </w:rPr>
        <w:t>belgelendiril</w:t>
      </w:r>
      <w:r w:rsidR="00AB017C">
        <w:rPr>
          <w:rFonts w:ascii="Times New Roman" w:hAnsi="Times New Roman" w:cs="Times New Roman"/>
          <w:sz w:val="24"/>
          <w:szCs w:val="24"/>
        </w:rPr>
        <w:t>ir</w:t>
      </w:r>
      <w:r w:rsidR="00F21DAA">
        <w:rPr>
          <w:rFonts w:ascii="Times New Roman" w:hAnsi="Times New Roman" w:cs="Times New Roman"/>
          <w:sz w:val="24"/>
          <w:szCs w:val="24"/>
        </w:rPr>
        <w:t>.</w:t>
      </w:r>
    </w:p>
    <w:p w14:paraId="04DE5C4B" w14:textId="13932F5B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B40">
        <w:rPr>
          <w:rFonts w:ascii="Times New Roman" w:hAnsi="Times New Roman" w:cs="Times New Roman"/>
          <w:b/>
          <w:sz w:val="24"/>
          <w:szCs w:val="24"/>
        </w:rPr>
        <w:t>2.3.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 kullanılan tüm </w:t>
      </w:r>
      <w:r w:rsidR="00F21DAA">
        <w:rPr>
          <w:rFonts w:ascii="Times New Roman" w:hAnsi="Times New Roman" w:cs="Times New Roman"/>
          <w:sz w:val="24"/>
          <w:szCs w:val="24"/>
        </w:rPr>
        <w:t>taşeronlar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dış uzmanların yeterliliklerinin değerlendirilmesi ve izlenmesi için prosedürler oluştur</w:t>
      </w:r>
      <w:r w:rsidR="00AB017C">
        <w:rPr>
          <w:rFonts w:ascii="Times New Roman" w:hAnsi="Times New Roman" w:cs="Times New Roman"/>
          <w:sz w:val="24"/>
          <w:szCs w:val="24"/>
        </w:rPr>
        <w:t>ur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618750CE" w14:textId="6CECCE5A" w:rsidR="00240758" w:rsidRPr="00F21DAA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70B5" w:rsidRPr="00AE7778">
        <w:rPr>
          <w:rFonts w:ascii="Times New Roman" w:hAnsi="Times New Roman" w:cs="Times New Roman"/>
          <w:b/>
          <w:sz w:val="24"/>
          <w:szCs w:val="24"/>
        </w:rPr>
        <w:t>Personel ve altyapı</w:t>
      </w:r>
    </w:p>
    <w:p w14:paraId="1F33EB72" w14:textId="108C6318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AA">
        <w:rPr>
          <w:rFonts w:ascii="Times New Roman" w:hAnsi="Times New Roman" w:cs="Times New Roman"/>
          <w:b/>
          <w:sz w:val="24"/>
          <w:szCs w:val="24"/>
        </w:rPr>
        <w:t>3.1.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9F09E5" w:rsidRPr="00240758">
        <w:rPr>
          <w:rFonts w:ascii="Times New Roman" w:hAnsi="Times New Roman" w:cs="Times New Roman"/>
          <w:sz w:val="24"/>
          <w:szCs w:val="24"/>
        </w:rPr>
        <w:t xml:space="preserve">Uygunluk </w:t>
      </w:r>
      <w:r w:rsidR="00F21DAA" w:rsidRPr="00240758">
        <w:rPr>
          <w:rFonts w:ascii="Times New Roman" w:hAnsi="Times New Roman" w:cs="Times New Roman"/>
          <w:sz w:val="24"/>
          <w:szCs w:val="24"/>
        </w:rPr>
        <w:t>değerlendirme kuruluşu</w:t>
      </w:r>
      <w:r w:rsidR="009F09E5">
        <w:rPr>
          <w:rFonts w:ascii="Times New Roman" w:hAnsi="Times New Roman" w:cs="Times New Roman"/>
          <w:sz w:val="24"/>
          <w:szCs w:val="24"/>
        </w:rPr>
        <w:t>,</w:t>
      </w:r>
      <w:r w:rsidR="00F21DAA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 xml:space="preserve">her uygunluk değerlendirme prosedürü </w:t>
      </w:r>
      <w:r w:rsidR="009F09E5">
        <w:rPr>
          <w:rFonts w:ascii="Times New Roman" w:hAnsi="Times New Roman" w:cs="Times New Roman"/>
          <w:sz w:val="24"/>
          <w:szCs w:val="24"/>
        </w:rPr>
        <w:t>kapsamında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9F09E5">
        <w:rPr>
          <w:rFonts w:ascii="Times New Roman" w:hAnsi="Times New Roman" w:cs="Times New Roman"/>
          <w:sz w:val="24"/>
          <w:szCs w:val="24"/>
        </w:rPr>
        <w:t>atandıkları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veya </w:t>
      </w:r>
      <w:r w:rsidR="009F09E5">
        <w:rPr>
          <w:rFonts w:ascii="Times New Roman" w:hAnsi="Times New Roman" w:cs="Times New Roman"/>
          <w:sz w:val="24"/>
          <w:szCs w:val="24"/>
        </w:rPr>
        <w:t>atanmak istedikleri</w:t>
      </w:r>
      <w:r w:rsidRPr="00240758">
        <w:rPr>
          <w:rFonts w:ascii="Times New Roman" w:hAnsi="Times New Roman" w:cs="Times New Roman"/>
          <w:sz w:val="24"/>
          <w:szCs w:val="24"/>
        </w:rPr>
        <w:t xml:space="preserve"> ürünlerin her bir çeşit veya kategorisi için </w:t>
      </w:r>
      <w:r w:rsidR="009F09E5">
        <w:rPr>
          <w:rFonts w:ascii="Times New Roman" w:hAnsi="Times New Roman" w:cs="Times New Roman"/>
          <w:sz w:val="24"/>
          <w:szCs w:val="24"/>
        </w:rPr>
        <w:t xml:space="preserve">sürekli olarak </w:t>
      </w:r>
      <w:r w:rsidRPr="00240758">
        <w:rPr>
          <w:rFonts w:ascii="Times New Roman" w:hAnsi="Times New Roman" w:cs="Times New Roman"/>
          <w:sz w:val="24"/>
          <w:szCs w:val="24"/>
        </w:rPr>
        <w:t>kendi bünyesinde aşağıdaki unsurlara sahip olma</w:t>
      </w:r>
      <w:r w:rsidR="00AB017C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>:</w:t>
      </w:r>
    </w:p>
    <w:p w14:paraId="25DC2A84" w14:textId="4275D5B5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5">
        <w:rPr>
          <w:rFonts w:ascii="Times New Roman" w:hAnsi="Times New Roman" w:cs="Times New Roman"/>
          <w:b/>
          <w:sz w:val="24"/>
          <w:szCs w:val="24"/>
        </w:rPr>
        <w:t>(a)</w:t>
      </w:r>
      <w:r w:rsidRPr="00240758">
        <w:rPr>
          <w:rFonts w:ascii="Times New Roman" w:hAnsi="Times New Roman" w:cs="Times New Roman"/>
          <w:sz w:val="24"/>
          <w:szCs w:val="24"/>
        </w:rPr>
        <w:t xml:space="preserve"> Klinik verilerin değerlendirilmesi dâhil olmak üzere uygunluk değerlendirme görevlerini yerin</w:t>
      </w:r>
      <w:r w:rsidR="00217B40">
        <w:rPr>
          <w:rFonts w:ascii="Times New Roman" w:hAnsi="Times New Roman" w:cs="Times New Roman"/>
          <w:sz w:val="24"/>
          <w:szCs w:val="24"/>
        </w:rPr>
        <w:t>e getirmek için tıbbi cihazlar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ilişkili teknolojilerle ilgili teknik ve bilimsel bilgi </w:t>
      </w:r>
      <w:r w:rsidR="009F09E5">
        <w:rPr>
          <w:rFonts w:ascii="Times New Roman" w:hAnsi="Times New Roman" w:cs="Times New Roman"/>
          <w:sz w:val="24"/>
          <w:szCs w:val="24"/>
        </w:rPr>
        <w:t>ile</w:t>
      </w:r>
      <w:r w:rsidRPr="00240758">
        <w:rPr>
          <w:rFonts w:ascii="Times New Roman" w:hAnsi="Times New Roman" w:cs="Times New Roman"/>
          <w:sz w:val="24"/>
          <w:szCs w:val="24"/>
        </w:rPr>
        <w:t xml:space="preserve"> yeterli ve uygun deneyime sahip </w:t>
      </w:r>
      <w:r w:rsidR="009F09E5">
        <w:rPr>
          <w:rFonts w:ascii="Times New Roman" w:hAnsi="Times New Roman" w:cs="Times New Roman"/>
          <w:sz w:val="24"/>
          <w:szCs w:val="24"/>
        </w:rPr>
        <w:t>yeterli sayıda</w:t>
      </w:r>
      <w:r w:rsidRPr="00240758">
        <w:rPr>
          <w:rFonts w:ascii="Times New Roman" w:hAnsi="Times New Roman" w:cs="Times New Roman"/>
          <w:sz w:val="24"/>
          <w:szCs w:val="24"/>
        </w:rPr>
        <w:t xml:space="preserve"> idari, teknik, klinik ve bilimsel personel</w:t>
      </w:r>
      <w:r w:rsidR="009F09E5">
        <w:rPr>
          <w:rFonts w:ascii="Times New Roman" w:hAnsi="Times New Roman" w:cs="Times New Roman"/>
          <w:sz w:val="24"/>
          <w:szCs w:val="24"/>
        </w:rPr>
        <w:t>,</w:t>
      </w:r>
    </w:p>
    <w:p w14:paraId="2AEC19EA" w14:textId="16907F10" w:rsidR="0069242D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9E5">
        <w:rPr>
          <w:rFonts w:ascii="Times New Roman" w:hAnsi="Times New Roman" w:cs="Times New Roman"/>
          <w:b/>
          <w:sz w:val="24"/>
          <w:szCs w:val="24"/>
        </w:rPr>
        <w:t>(b)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7B6DF4">
        <w:rPr>
          <w:rFonts w:ascii="Times New Roman" w:hAnsi="Times New Roman" w:cs="Times New Roman"/>
          <w:sz w:val="24"/>
          <w:szCs w:val="24"/>
        </w:rPr>
        <w:t>Bildirim kapsamında yer alan farklı cihaz kategorilerine göre</w:t>
      </w:r>
      <w:r w:rsidR="002C3017">
        <w:rPr>
          <w:rFonts w:ascii="Times New Roman" w:hAnsi="Times New Roman" w:cs="Times New Roman"/>
          <w:sz w:val="24"/>
          <w:szCs w:val="24"/>
        </w:rPr>
        <w:t>,</w:t>
      </w:r>
      <w:r w:rsidR="007B6DF4">
        <w:rPr>
          <w:rFonts w:ascii="Times New Roman" w:hAnsi="Times New Roman" w:cs="Times New Roman"/>
          <w:sz w:val="24"/>
          <w:szCs w:val="24"/>
        </w:rPr>
        <w:t xml:space="preserve"> y</w:t>
      </w:r>
      <w:r w:rsidR="0069242D" w:rsidRPr="00240758">
        <w:rPr>
          <w:rFonts w:ascii="Times New Roman" w:hAnsi="Times New Roman" w:cs="Times New Roman"/>
          <w:sz w:val="24"/>
          <w:szCs w:val="24"/>
        </w:rPr>
        <w:t xml:space="preserve">asal olarak </w:t>
      </w:r>
      <w:r w:rsidR="0069242D">
        <w:rPr>
          <w:rFonts w:ascii="Times New Roman" w:hAnsi="Times New Roman" w:cs="Times New Roman"/>
          <w:sz w:val="24"/>
          <w:szCs w:val="24"/>
        </w:rPr>
        <w:t xml:space="preserve">alınması gereken </w:t>
      </w:r>
      <w:r w:rsidR="0069242D" w:rsidRPr="00240758">
        <w:rPr>
          <w:rFonts w:ascii="Times New Roman" w:hAnsi="Times New Roman" w:cs="Times New Roman"/>
          <w:sz w:val="24"/>
          <w:szCs w:val="24"/>
        </w:rPr>
        <w:t>görüşler</w:t>
      </w:r>
      <w:r w:rsidR="0069242D">
        <w:rPr>
          <w:rFonts w:ascii="Times New Roman" w:hAnsi="Times New Roman" w:cs="Times New Roman"/>
          <w:sz w:val="24"/>
          <w:szCs w:val="24"/>
        </w:rPr>
        <w:t xml:space="preserve"> dâhil</w:t>
      </w:r>
      <w:r w:rsidR="00FD6D7A">
        <w:rPr>
          <w:rFonts w:ascii="Times New Roman" w:hAnsi="Times New Roman" w:cs="Times New Roman"/>
          <w:sz w:val="24"/>
          <w:szCs w:val="24"/>
        </w:rPr>
        <w:t>,</w:t>
      </w:r>
      <w:r w:rsidR="0069242D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2C3017">
        <w:rPr>
          <w:rFonts w:ascii="Times New Roman" w:hAnsi="Times New Roman" w:cs="Times New Roman"/>
          <w:sz w:val="24"/>
          <w:szCs w:val="24"/>
        </w:rPr>
        <w:t>atanılan uygunluk değerlendirme prosedürlerin</w:t>
      </w:r>
      <w:r w:rsidR="00FD6D7A">
        <w:rPr>
          <w:rFonts w:ascii="Times New Roman" w:hAnsi="Times New Roman" w:cs="Times New Roman"/>
          <w:sz w:val="24"/>
          <w:szCs w:val="24"/>
        </w:rPr>
        <w:t>in</w:t>
      </w:r>
      <w:r w:rsidR="002C3017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7B6DF4" w:rsidRPr="00240758">
        <w:rPr>
          <w:rFonts w:ascii="Times New Roman" w:hAnsi="Times New Roman" w:cs="Times New Roman"/>
          <w:sz w:val="24"/>
          <w:szCs w:val="24"/>
        </w:rPr>
        <w:t xml:space="preserve">ilgili </w:t>
      </w:r>
      <w:r w:rsidR="007B6DF4">
        <w:rPr>
          <w:rFonts w:ascii="Times New Roman" w:hAnsi="Times New Roman" w:cs="Times New Roman"/>
          <w:sz w:val="24"/>
          <w:szCs w:val="24"/>
        </w:rPr>
        <w:t xml:space="preserve">özellikleri </w:t>
      </w:r>
      <w:r w:rsidR="007B6DF4" w:rsidRPr="00240758">
        <w:rPr>
          <w:rFonts w:ascii="Times New Roman" w:hAnsi="Times New Roman" w:cs="Times New Roman"/>
          <w:sz w:val="24"/>
          <w:szCs w:val="24"/>
        </w:rPr>
        <w:t>d</w:t>
      </w:r>
      <w:r w:rsidR="007B6DF4">
        <w:rPr>
          <w:rFonts w:ascii="Times New Roman" w:hAnsi="Times New Roman" w:cs="Times New Roman"/>
          <w:sz w:val="24"/>
          <w:szCs w:val="24"/>
        </w:rPr>
        <w:t>e</w:t>
      </w:r>
      <w:r w:rsidR="007B6DF4" w:rsidRPr="00240758">
        <w:rPr>
          <w:rFonts w:ascii="Times New Roman" w:hAnsi="Times New Roman" w:cs="Times New Roman"/>
          <w:sz w:val="24"/>
          <w:szCs w:val="24"/>
        </w:rPr>
        <w:t xml:space="preserve"> dikkate al</w:t>
      </w:r>
      <w:r w:rsidR="00FD6D7A">
        <w:rPr>
          <w:rFonts w:ascii="Times New Roman" w:hAnsi="Times New Roman" w:cs="Times New Roman"/>
          <w:sz w:val="24"/>
          <w:szCs w:val="24"/>
        </w:rPr>
        <w:t>ın</w:t>
      </w:r>
      <w:r w:rsidR="007B6DF4">
        <w:rPr>
          <w:rFonts w:ascii="Times New Roman" w:hAnsi="Times New Roman" w:cs="Times New Roman"/>
          <w:sz w:val="24"/>
          <w:szCs w:val="24"/>
        </w:rPr>
        <w:t xml:space="preserve">mak suretiyle </w:t>
      </w:r>
      <w:r w:rsidR="00FD6D7A">
        <w:rPr>
          <w:rFonts w:ascii="Times New Roman" w:hAnsi="Times New Roman" w:cs="Times New Roman"/>
          <w:sz w:val="24"/>
          <w:szCs w:val="24"/>
        </w:rPr>
        <w:t xml:space="preserve">bu prosedürlerin </w:t>
      </w:r>
      <w:r w:rsidR="002C3017">
        <w:rPr>
          <w:rFonts w:ascii="Times New Roman" w:hAnsi="Times New Roman" w:cs="Times New Roman"/>
          <w:sz w:val="24"/>
          <w:szCs w:val="24"/>
        </w:rPr>
        <w:t>yürütülmesi</w:t>
      </w:r>
      <w:r w:rsidR="00FD6D7A">
        <w:rPr>
          <w:rFonts w:ascii="Times New Roman" w:hAnsi="Times New Roman" w:cs="Times New Roman"/>
          <w:sz w:val="24"/>
          <w:szCs w:val="24"/>
        </w:rPr>
        <w:t>ni</w:t>
      </w:r>
      <w:r w:rsidR="002C3017">
        <w:rPr>
          <w:rFonts w:ascii="Times New Roman" w:hAnsi="Times New Roman" w:cs="Times New Roman"/>
          <w:sz w:val="24"/>
          <w:szCs w:val="24"/>
        </w:rPr>
        <w:t>, saydamlığı</w:t>
      </w:r>
      <w:r w:rsidR="00FD6D7A">
        <w:rPr>
          <w:rFonts w:ascii="Times New Roman" w:hAnsi="Times New Roman" w:cs="Times New Roman"/>
          <w:sz w:val="24"/>
          <w:szCs w:val="24"/>
        </w:rPr>
        <w:t>nı</w:t>
      </w:r>
      <w:r w:rsidR="002C3017">
        <w:rPr>
          <w:rFonts w:ascii="Times New Roman" w:hAnsi="Times New Roman" w:cs="Times New Roman"/>
          <w:sz w:val="24"/>
          <w:szCs w:val="24"/>
        </w:rPr>
        <w:t xml:space="preserve"> ve yeniden oluşturulabilme kabiliyetini temin eden belgelendirilmiş</w:t>
      </w:r>
      <w:r w:rsidR="007B6DF4">
        <w:rPr>
          <w:rFonts w:ascii="Times New Roman" w:hAnsi="Times New Roman" w:cs="Times New Roman"/>
          <w:sz w:val="24"/>
          <w:szCs w:val="24"/>
        </w:rPr>
        <w:t xml:space="preserve"> süreç</w:t>
      </w:r>
      <w:r w:rsidR="002C3017">
        <w:rPr>
          <w:rFonts w:ascii="Times New Roman" w:hAnsi="Times New Roman" w:cs="Times New Roman"/>
          <w:sz w:val="24"/>
          <w:szCs w:val="24"/>
        </w:rPr>
        <w:t>.</w:t>
      </w:r>
    </w:p>
    <w:p w14:paraId="63DFAD10" w14:textId="27A661EA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62">
        <w:rPr>
          <w:rFonts w:ascii="Times New Roman" w:hAnsi="Times New Roman" w:cs="Times New Roman"/>
          <w:b/>
          <w:sz w:val="24"/>
          <w:szCs w:val="24"/>
        </w:rPr>
        <w:t>3.2.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 gerekli personele sahip olma</w:t>
      </w:r>
      <w:r w:rsidR="00AB017C">
        <w:rPr>
          <w:rFonts w:ascii="Times New Roman" w:hAnsi="Times New Roman" w:cs="Times New Roman"/>
          <w:sz w:val="24"/>
          <w:szCs w:val="24"/>
        </w:rPr>
        <w:t>k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atandıkları uygunluk değerlendirme faaliyetlerinin gerektirdiği teknik ve idari görevlerini uygun bir biçimde gerçekleştirmek için tüm ekipman ve tesislere erişebilme</w:t>
      </w:r>
      <w:r w:rsidR="00AB017C">
        <w:rPr>
          <w:rFonts w:ascii="Times New Roman" w:hAnsi="Times New Roman" w:cs="Times New Roman"/>
          <w:sz w:val="24"/>
          <w:szCs w:val="24"/>
        </w:rPr>
        <w:t>k</w:t>
      </w:r>
      <w:r w:rsidRPr="002407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>ya da sahip olma</w:t>
      </w:r>
      <w:r w:rsidR="00AB017C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16FF1A27" w14:textId="09C9698C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62">
        <w:rPr>
          <w:rFonts w:ascii="Times New Roman" w:hAnsi="Times New Roman" w:cs="Times New Roman"/>
          <w:b/>
          <w:sz w:val="24"/>
          <w:szCs w:val="24"/>
        </w:rPr>
        <w:t>3.3.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uygunluk değerlendirme ve ilgili </w:t>
      </w:r>
      <w:r w:rsidRPr="00AB017C">
        <w:rPr>
          <w:rFonts w:ascii="Times New Roman" w:hAnsi="Times New Roman" w:cs="Times New Roman"/>
          <w:sz w:val="24"/>
          <w:szCs w:val="24"/>
        </w:rPr>
        <w:t>iş</w:t>
      </w:r>
      <w:r w:rsidR="00363037" w:rsidRPr="00AB017C">
        <w:rPr>
          <w:rFonts w:ascii="Times New Roman" w:hAnsi="Times New Roman" w:cs="Times New Roman"/>
          <w:sz w:val="24"/>
          <w:szCs w:val="24"/>
        </w:rPr>
        <w:t>letme faaliyetlerini</w:t>
      </w:r>
      <w:r w:rsidRPr="00240758">
        <w:rPr>
          <w:rFonts w:ascii="Times New Roman" w:hAnsi="Times New Roman" w:cs="Times New Roman"/>
          <w:sz w:val="24"/>
          <w:szCs w:val="24"/>
        </w:rPr>
        <w:t xml:space="preserve"> yürütmek için gerekli mali kaynaklara sahip olma</w:t>
      </w:r>
      <w:r w:rsidR="00AB017C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 </w:t>
      </w:r>
      <w:r w:rsidR="003051CF" w:rsidRPr="00240758">
        <w:rPr>
          <w:rFonts w:ascii="Times New Roman" w:hAnsi="Times New Roman" w:cs="Times New Roman"/>
          <w:sz w:val="24"/>
          <w:szCs w:val="24"/>
        </w:rPr>
        <w:t xml:space="preserve">Başlangıç </w:t>
      </w:r>
      <w:r w:rsidRPr="00240758">
        <w:rPr>
          <w:rFonts w:ascii="Times New Roman" w:hAnsi="Times New Roman" w:cs="Times New Roman"/>
          <w:sz w:val="24"/>
          <w:szCs w:val="24"/>
        </w:rPr>
        <w:t>​​aşamasında</w:t>
      </w:r>
      <w:r w:rsidR="00B11337">
        <w:rPr>
          <w:rFonts w:ascii="Times New Roman" w:hAnsi="Times New Roman" w:cs="Times New Roman"/>
          <w:sz w:val="24"/>
          <w:szCs w:val="24"/>
        </w:rPr>
        <w:t>ki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3051CF">
        <w:rPr>
          <w:rFonts w:ascii="Times New Roman" w:hAnsi="Times New Roman" w:cs="Times New Roman"/>
          <w:sz w:val="24"/>
          <w:szCs w:val="24"/>
        </w:rPr>
        <w:t>durum</w:t>
      </w:r>
      <w:r w:rsidR="00363037">
        <w:rPr>
          <w:rFonts w:ascii="Times New Roman" w:hAnsi="Times New Roman" w:cs="Times New Roman"/>
          <w:sz w:val="24"/>
          <w:szCs w:val="24"/>
        </w:rPr>
        <w:t>unu da</w:t>
      </w:r>
      <w:r w:rsidR="003051CF" w:rsidRPr="003051CF">
        <w:rPr>
          <w:rFonts w:ascii="Times New Roman" w:hAnsi="Times New Roman" w:cs="Times New Roman"/>
          <w:sz w:val="24"/>
          <w:szCs w:val="24"/>
        </w:rPr>
        <w:t xml:space="preserve"> </w:t>
      </w:r>
      <w:r w:rsidRPr="003051CF">
        <w:rPr>
          <w:rFonts w:ascii="Times New Roman" w:hAnsi="Times New Roman" w:cs="Times New Roman"/>
          <w:sz w:val="24"/>
          <w:szCs w:val="24"/>
        </w:rPr>
        <w:t xml:space="preserve">dikkate </w:t>
      </w:r>
      <w:r w:rsidR="003051CF" w:rsidRPr="003051CF">
        <w:rPr>
          <w:rFonts w:ascii="Times New Roman" w:hAnsi="Times New Roman" w:cs="Times New Roman"/>
          <w:sz w:val="24"/>
          <w:szCs w:val="24"/>
        </w:rPr>
        <w:t xml:space="preserve">almak suretiyle, </w:t>
      </w:r>
      <w:r w:rsidRPr="003051CF">
        <w:rPr>
          <w:rFonts w:ascii="Times New Roman" w:hAnsi="Times New Roman" w:cs="Times New Roman"/>
          <w:sz w:val="24"/>
          <w:szCs w:val="24"/>
        </w:rPr>
        <w:t xml:space="preserve">mali gücünün </w:t>
      </w:r>
      <w:r w:rsidRPr="00240758">
        <w:rPr>
          <w:rFonts w:ascii="Times New Roman" w:hAnsi="Times New Roman" w:cs="Times New Roman"/>
          <w:sz w:val="24"/>
          <w:szCs w:val="24"/>
        </w:rPr>
        <w:t>ve sürdürülebilir ekonomik canlılığının kanıtını sağla</w:t>
      </w:r>
      <w:r w:rsidR="00AB017C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bunu </w:t>
      </w:r>
      <w:r w:rsidR="00427862">
        <w:rPr>
          <w:rFonts w:ascii="Times New Roman" w:hAnsi="Times New Roman" w:cs="Times New Roman"/>
          <w:sz w:val="24"/>
          <w:szCs w:val="24"/>
        </w:rPr>
        <w:t>belgelendir</w:t>
      </w:r>
      <w:r w:rsidR="00AB017C">
        <w:rPr>
          <w:rFonts w:ascii="Times New Roman" w:hAnsi="Times New Roman" w:cs="Times New Roman"/>
          <w:sz w:val="24"/>
          <w:szCs w:val="24"/>
        </w:rPr>
        <w:t>ir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539B0DC1" w14:textId="0EE2DCA1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62">
        <w:rPr>
          <w:rFonts w:ascii="Times New Roman" w:hAnsi="Times New Roman" w:cs="Times New Roman"/>
          <w:b/>
          <w:sz w:val="24"/>
          <w:szCs w:val="24"/>
        </w:rPr>
        <w:t>3.4.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 </w:t>
      </w:r>
      <w:r w:rsidR="00A24FCE">
        <w:rPr>
          <w:rFonts w:ascii="Times New Roman" w:hAnsi="Times New Roman" w:cs="Times New Roman"/>
          <w:sz w:val="24"/>
          <w:szCs w:val="24"/>
        </w:rPr>
        <w:t>işlerliği olan</w:t>
      </w:r>
      <w:r w:rsidRPr="00240758">
        <w:rPr>
          <w:rFonts w:ascii="Times New Roman" w:hAnsi="Times New Roman" w:cs="Times New Roman"/>
          <w:sz w:val="24"/>
          <w:szCs w:val="24"/>
        </w:rPr>
        <w:t xml:space="preserve"> bir kalite yönetim sistemine sahip olma</w:t>
      </w:r>
      <w:r w:rsidR="00AB017C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7E6B78CE" w14:textId="3036CBE1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862">
        <w:rPr>
          <w:rFonts w:ascii="Times New Roman" w:hAnsi="Times New Roman" w:cs="Times New Roman"/>
          <w:b/>
          <w:sz w:val="24"/>
          <w:szCs w:val="24"/>
        </w:rPr>
        <w:t>3.5.</w:t>
      </w:r>
      <w:r w:rsidR="003051CF">
        <w:rPr>
          <w:rFonts w:ascii="Times New Roman" w:hAnsi="Times New Roman" w:cs="Times New Roman"/>
          <w:sz w:val="24"/>
          <w:szCs w:val="24"/>
        </w:rPr>
        <w:t xml:space="preserve"> Uygunluk değerlendirme</w:t>
      </w:r>
      <w:r w:rsidRPr="00240758">
        <w:rPr>
          <w:rFonts w:ascii="Times New Roman" w:hAnsi="Times New Roman" w:cs="Times New Roman"/>
          <w:sz w:val="24"/>
          <w:szCs w:val="24"/>
        </w:rPr>
        <w:t xml:space="preserve"> faaliyetlerini yürüten sorumlu personelin deneyim ve bilgileri aşağıdakileri kapsa</w:t>
      </w:r>
      <w:r w:rsidR="00AB017C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>:</w:t>
      </w:r>
    </w:p>
    <w:p w14:paraId="7C0672EA" w14:textId="5B27F3A8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CF">
        <w:rPr>
          <w:rFonts w:ascii="Times New Roman" w:hAnsi="Times New Roman" w:cs="Times New Roman"/>
          <w:b/>
          <w:sz w:val="24"/>
          <w:szCs w:val="24"/>
        </w:rPr>
        <w:t>(a)</w:t>
      </w:r>
      <w:r w:rsidRPr="00240758">
        <w:rPr>
          <w:rFonts w:ascii="Times New Roman" w:hAnsi="Times New Roman" w:cs="Times New Roman"/>
          <w:sz w:val="24"/>
          <w:szCs w:val="24"/>
        </w:rPr>
        <w:t xml:space="preserve"> Kuruluşun </w:t>
      </w:r>
      <w:r w:rsidR="003051CF">
        <w:rPr>
          <w:rFonts w:ascii="Times New Roman" w:hAnsi="Times New Roman" w:cs="Times New Roman"/>
          <w:sz w:val="24"/>
          <w:szCs w:val="24"/>
        </w:rPr>
        <w:t>atandığı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</w:t>
      </w:r>
      <w:r w:rsidR="003051CF">
        <w:rPr>
          <w:rFonts w:ascii="Times New Roman" w:hAnsi="Times New Roman" w:cs="Times New Roman"/>
          <w:sz w:val="24"/>
          <w:szCs w:val="24"/>
        </w:rPr>
        <w:t>atanmak</w:t>
      </w:r>
      <w:r w:rsidRPr="00240758">
        <w:rPr>
          <w:rFonts w:ascii="Times New Roman" w:hAnsi="Times New Roman" w:cs="Times New Roman"/>
          <w:sz w:val="24"/>
          <w:szCs w:val="24"/>
        </w:rPr>
        <w:t xml:space="preserve"> iste</w:t>
      </w:r>
      <w:r w:rsidR="003051CF">
        <w:rPr>
          <w:rFonts w:ascii="Times New Roman" w:hAnsi="Times New Roman" w:cs="Times New Roman"/>
          <w:sz w:val="24"/>
          <w:szCs w:val="24"/>
        </w:rPr>
        <w:t>diği</w:t>
      </w:r>
      <w:r w:rsidRPr="00240758">
        <w:rPr>
          <w:rFonts w:ascii="Times New Roman" w:hAnsi="Times New Roman" w:cs="Times New Roman"/>
          <w:sz w:val="24"/>
          <w:szCs w:val="24"/>
        </w:rPr>
        <w:t xml:space="preserve"> tüm uygunluk değerlendirme faaliyetlerini kapsayan, özellikle tıp, eczacılık, mühendislik veya diğer bilimlerin ilgili alanlarında, bilimsel, teknik ve mesleki eğitim</w:t>
      </w:r>
      <w:r w:rsidR="00547117">
        <w:rPr>
          <w:rFonts w:ascii="Times New Roman" w:hAnsi="Times New Roman" w:cs="Times New Roman"/>
          <w:sz w:val="24"/>
          <w:szCs w:val="24"/>
        </w:rPr>
        <w:t>,</w:t>
      </w:r>
    </w:p>
    <w:p w14:paraId="1E73736C" w14:textId="2735D573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(b)</w:t>
      </w:r>
      <w:r w:rsidRPr="00240758">
        <w:rPr>
          <w:rFonts w:ascii="Times New Roman" w:hAnsi="Times New Roman" w:cs="Times New Roman"/>
          <w:sz w:val="24"/>
          <w:szCs w:val="24"/>
        </w:rPr>
        <w:t xml:space="preserve"> Kuruluşun </w:t>
      </w:r>
      <w:r w:rsidR="00547117">
        <w:rPr>
          <w:rFonts w:ascii="Times New Roman" w:hAnsi="Times New Roman" w:cs="Times New Roman"/>
          <w:sz w:val="24"/>
          <w:szCs w:val="24"/>
        </w:rPr>
        <w:t>atandığı</w:t>
      </w:r>
      <w:r w:rsidR="00547117" w:rsidRPr="00240758">
        <w:rPr>
          <w:rFonts w:ascii="Times New Roman" w:hAnsi="Times New Roman" w:cs="Times New Roman"/>
          <w:sz w:val="24"/>
          <w:szCs w:val="24"/>
        </w:rPr>
        <w:t xml:space="preserve"> ve </w:t>
      </w:r>
      <w:r w:rsidR="00547117">
        <w:rPr>
          <w:rFonts w:ascii="Times New Roman" w:hAnsi="Times New Roman" w:cs="Times New Roman"/>
          <w:sz w:val="24"/>
          <w:szCs w:val="24"/>
        </w:rPr>
        <w:t>atanmak</w:t>
      </w:r>
      <w:r w:rsidR="00547117" w:rsidRPr="00240758">
        <w:rPr>
          <w:rFonts w:ascii="Times New Roman" w:hAnsi="Times New Roman" w:cs="Times New Roman"/>
          <w:sz w:val="24"/>
          <w:szCs w:val="24"/>
        </w:rPr>
        <w:t xml:space="preserve"> iste</w:t>
      </w:r>
      <w:r w:rsidR="00547117">
        <w:rPr>
          <w:rFonts w:ascii="Times New Roman" w:hAnsi="Times New Roman" w:cs="Times New Roman"/>
          <w:sz w:val="24"/>
          <w:szCs w:val="24"/>
        </w:rPr>
        <w:t>diği</w:t>
      </w:r>
      <w:r w:rsidR="00547117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 xml:space="preserve">tüm uygunluk değerlendirme faaliyetlerini kapsayan </w:t>
      </w:r>
      <w:r w:rsidR="00547117">
        <w:rPr>
          <w:rFonts w:ascii="Times New Roman" w:hAnsi="Times New Roman" w:cs="Times New Roman"/>
          <w:sz w:val="24"/>
          <w:szCs w:val="24"/>
        </w:rPr>
        <w:t>yeterli deneyim,</w:t>
      </w:r>
    </w:p>
    <w:p w14:paraId="4E1FA5D0" w14:textId="63E10180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(c)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A24FCE">
        <w:rPr>
          <w:rFonts w:ascii="Times New Roman" w:hAnsi="Times New Roman" w:cs="Times New Roman"/>
          <w:sz w:val="24"/>
          <w:szCs w:val="24"/>
        </w:rPr>
        <w:t>Yürüttükleri d</w:t>
      </w:r>
      <w:r w:rsidRPr="00240758">
        <w:rPr>
          <w:rFonts w:ascii="Times New Roman" w:hAnsi="Times New Roman" w:cs="Times New Roman"/>
          <w:sz w:val="24"/>
          <w:szCs w:val="24"/>
        </w:rPr>
        <w:t xml:space="preserve">eğerlendirme gereklilikleri </w:t>
      </w:r>
      <w:r w:rsidR="00547117">
        <w:rPr>
          <w:rFonts w:ascii="Times New Roman" w:hAnsi="Times New Roman" w:cs="Times New Roman"/>
          <w:sz w:val="24"/>
          <w:szCs w:val="24"/>
        </w:rPr>
        <w:t>hakkında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547117">
        <w:rPr>
          <w:rFonts w:ascii="Times New Roman" w:hAnsi="Times New Roman" w:cs="Times New Roman"/>
          <w:sz w:val="24"/>
          <w:szCs w:val="24"/>
        </w:rPr>
        <w:t>yeterli</w:t>
      </w:r>
      <w:r w:rsidRPr="00240758">
        <w:rPr>
          <w:rFonts w:ascii="Times New Roman" w:hAnsi="Times New Roman" w:cs="Times New Roman"/>
          <w:sz w:val="24"/>
          <w:szCs w:val="24"/>
        </w:rPr>
        <w:t xml:space="preserve"> bilgi ve değerlendirmeleri yürütmek için </w:t>
      </w:r>
      <w:r w:rsidR="00A24FCE">
        <w:rPr>
          <w:rFonts w:ascii="Times New Roman" w:hAnsi="Times New Roman" w:cs="Times New Roman"/>
          <w:sz w:val="24"/>
          <w:szCs w:val="24"/>
        </w:rPr>
        <w:t>gereken</w:t>
      </w:r>
      <w:r w:rsidR="00A24FCE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E251FA">
        <w:rPr>
          <w:rFonts w:ascii="Times New Roman" w:hAnsi="Times New Roman" w:cs="Times New Roman"/>
          <w:sz w:val="24"/>
          <w:szCs w:val="24"/>
        </w:rPr>
        <w:t>yetki</w:t>
      </w:r>
      <w:r w:rsidR="00547117">
        <w:rPr>
          <w:rFonts w:ascii="Times New Roman" w:hAnsi="Times New Roman" w:cs="Times New Roman"/>
          <w:sz w:val="24"/>
          <w:szCs w:val="24"/>
        </w:rPr>
        <w:t>,</w:t>
      </w:r>
    </w:p>
    <w:p w14:paraId="2F290384" w14:textId="041EF50F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(d)</w:t>
      </w:r>
      <w:r w:rsidRPr="00240758">
        <w:rPr>
          <w:rFonts w:ascii="Times New Roman" w:hAnsi="Times New Roman" w:cs="Times New Roman"/>
          <w:sz w:val="24"/>
          <w:szCs w:val="24"/>
        </w:rPr>
        <w:t xml:space="preserve"> Tıbbi cihaz mevzuatı ve uygulanabilir harmonize </w:t>
      </w:r>
      <w:r w:rsidR="00547117" w:rsidRPr="00240758">
        <w:rPr>
          <w:rFonts w:ascii="Times New Roman" w:hAnsi="Times New Roman" w:cs="Times New Roman"/>
          <w:sz w:val="24"/>
          <w:szCs w:val="24"/>
        </w:rPr>
        <w:t>standartların</w:t>
      </w:r>
      <w:r w:rsidRPr="00240758">
        <w:rPr>
          <w:rFonts w:ascii="Times New Roman" w:hAnsi="Times New Roman" w:cs="Times New Roman"/>
          <w:sz w:val="24"/>
          <w:szCs w:val="24"/>
        </w:rPr>
        <w:t xml:space="preserve"> ilgili hükümleri için uygun bilgi ve anlama kabiliyeti</w:t>
      </w:r>
      <w:r w:rsidR="001953CA">
        <w:rPr>
          <w:rFonts w:ascii="Times New Roman" w:hAnsi="Times New Roman" w:cs="Times New Roman"/>
          <w:sz w:val="24"/>
          <w:szCs w:val="24"/>
        </w:rPr>
        <w:t>,</w:t>
      </w:r>
      <w:r w:rsidRPr="002407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78A875" w14:textId="77777777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(e)</w:t>
      </w:r>
      <w:r w:rsidRPr="00240758">
        <w:rPr>
          <w:rFonts w:ascii="Times New Roman" w:hAnsi="Times New Roman" w:cs="Times New Roman"/>
          <w:sz w:val="24"/>
          <w:szCs w:val="24"/>
        </w:rPr>
        <w:t xml:space="preserve"> Değerlendirmelerin gerçekleştiğini gösteren sertifika, kayıt ve raporları düzenleme yeteneği. </w:t>
      </w:r>
    </w:p>
    <w:p w14:paraId="56E3719C" w14:textId="5D6A9ECC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3.6</w:t>
      </w:r>
      <w:r w:rsidR="007B1B40" w:rsidRPr="00547117">
        <w:rPr>
          <w:rFonts w:ascii="Times New Roman" w:hAnsi="Times New Roman" w:cs="Times New Roman"/>
          <w:b/>
          <w:sz w:val="24"/>
          <w:szCs w:val="24"/>
        </w:rPr>
        <w:t>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</w:t>
      </w:r>
      <w:r w:rsidR="00547117">
        <w:rPr>
          <w:rFonts w:ascii="Times New Roman" w:hAnsi="Times New Roman" w:cs="Times New Roman"/>
          <w:sz w:val="24"/>
          <w:szCs w:val="24"/>
        </w:rPr>
        <w:t>,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faaliyetlerinde yer alan personelin seçimi ve yetkilendirilmesi için </w:t>
      </w:r>
      <w:r w:rsidR="0070152E">
        <w:rPr>
          <w:rFonts w:ascii="Times New Roman" w:hAnsi="Times New Roman" w:cs="Times New Roman"/>
          <w:sz w:val="24"/>
          <w:szCs w:val="24"/>
        </w:rPr>
        <w:t>yeterlilik</w:t>
      </w:r>
      <w:r w:rsidRPr="00240758">
        <w:rPr>
          <w:rFonts w:ascii="Times New Roman" w:hAnsi="Times New Roman" w:cs="Times New Roman"/>
          <w:sz w:val="24"/>
          <w:szCs w:val="24"/>
        </w:rPr>
        <w:t xml:space="preserve"> kriter</w:t>
      </w:r>
      <w:r w:rsidR="000040B3">
        <w:rPr>
          <w:rFonts w:ascii="Times New Roman" w:hAnsi="Times New Roman" w:cs="Times New Roman"/>
          <w:sz w:val="24"/>
          <w:szCs w:val="24"/>
        </w:rPr>
        <w:t>leri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0040B3" w:rsidRPr="00240758">
        <w:rPr>
          <w:rFonts w:ascii="Times New Roman" w:hAnsi="Times New Roman" w:cs="Times New Roman"/>
          <w:sz w:val="24"/>
          <w:szCs w:val="24"/>
        </w:rPr>
        <w:t>(bilgi, deneyim ve diğer yet</w:t>
      </w:r>
      <w:r w:rsidR="000040B3">
        <w:rPr>
          <w:rFonts w:ascii="Times New Roman" w:hAnsi="Times New Roman" w:cs="Times New Roman"/>
          <w:sz w:val="24"/>
          <w:szCs w:val="24"/>
        </w:rPr>
        <w:t>kinlik gereklilikleri</w:t>
      </w:r>
      <w:r w:rsidR="000040B3" w:rsidRPr="00240758">
        <w:rPr>
          <w:rFonts w:ascii="Times New Roman" w:hAnsi="Times New Roman" w:cs="Times New Roman"/>
          <w:sz w:val="24"/>
          <w:szCs w:val="24"/>
        </w:rPr>
        <w:t>)</w:t>
      </w:r>
      <w:r w:rsidR="000040B3">
        <w:rPr>
          <w:rFonts w:ascii="Times New Roman" w:hAnsi="Times New Roman" w:cs="Times New Roman"/>
          <w:sz w:val="24"/>
          <w:szCs w:val="24"/>
        </w:rPr>
        <w:t xml:space="preserve"> il</w:t>
      </w:r>
      <w:r w:rsidRPr="00240758">
        <w:rPr>
          <w:rFonts w:ascii="Times New Roman" w:hAnsi="Times New Roman" w:cs="Times New Roman"/>
          <w:sz w:val="24"/>
          <w:szCs w:val="24"/>
        </w:rPr>
        <w:t>e prosedürleri belirle</w:t>
      </w:r>
      <w:r w:rsidR="00AB017C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 </w:t>
      </w:r>
      <w:r w:rsidR="00547117">
        <w:rPr>
          <w:rFonts w:ascii="Times New Roman" w:hAnsi="Times New Roman" w:cs="Times New Roman"/>
          <w:sz w:val="24"/>
          <w:szCs w:val="24"/>
        </w:rPr>
        <w:t>belgelendir</w:t>
      </w:r>
      <w:r w:rsidR="00AB017C">
        <w:rPr>
          <w:rFonts w:ascii="Times New Roman" w:hAnsi="Times New Roman" w:cs="Times New Roman"/>
          <w:sz w:val="24"/>
          <w:szCs w:val="24"/>
        </w:rPr>
        <w:t>ir</w:t>
      </w:r>
      <w:r w:rsidR="000040B3">
        <w:rPr>
          <w:rFonts w:ascii="Times New Roman" w:hAnsi="Times New Roman" w:cs="Times New Roman"/>
          <w:sz w:val="24"/>
          <w:szCs w:val="24"/>
        </w:rPr>
        <w:t>. Ayrıca</w:t>
      </w:r>
      <w:r w:rsidR="000040B3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>gerekli eğitimleri (başlangıç ​​</w:t>
      </w:r>
      <w:r w:rsidR="001953CA">
        <w:rPr>
          <w:rFonts w:ascii="Times New Roman" w:hAnsi="Times New Roman" w:cs="Times New Roman"/>
          <w:sz w:val="24"/>
          <w:szCs w:val="24"/>
        </w:rPr>
        <w:t xml:space="preserve">eğitimi </w:t>
      </w:r>
      <w:r w:rsidRPr="00240758">
        <w:rPr>
          <w:rFonts w:ascii="Times New Roman" w:hAnsi="Times New Roman" w:cs="Times New Roman"/>
          <w:sz w:val="24"/>
          <w:szCs w:val="24"/>
        </w:rPr>
        <w:t xml:space="preserve">ve </w:t>
      </w:r>
      <w:r w:rsidR="001953CA">
        <w:rPr>
          <w:rFonts w:ascii="Times New Roman" w:hAnsi="Times New Roman" w:cs="Times New Roman"/>
          <w:sz w:val="24"/>
          <w:szCs w:val="24"/>
        </w:rPr>
        <w:t>sürmekte olan</w:t>
      </w:r>
      <w:r w:rsidR="001953CA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>eğitim</w:t>
      </w:r>
      <w:r w:rsidR="001953CA">
        <w:rPr>
          <w:rFonts w:ascii="Times New Roman" w:hAnsi="Times New Roman" w:cs="Times New Roman"/>
          <w:sz w:val="24"/>
          <w:szCs w:val="24"/>
        </w:rPr>
        <w:t>ler</w:t>
      </w:r>
      <w:r w:rsidRPr="00240758">
        <w:rPr>
          <w:rFonts w:ascii="Times New Roman" w:hAnsi="Times New Roman" w:cs="Times New Roman"/>
          <w:sz w:val="24"/>
          <w:szCs w:val="24"/>
        </w:rPr>
        <w:t>) sağla</w:t>
      </w:r>
      <w:r w:rsidR="00AB017C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>. Yeterlilik kriterleri</w:t>
      </w:r>
      <w:r w:rsidR="000040B3">
        <w:rPr>
          <w:rFonts w:ascii="Times New Roman" w:hAnsi="Times New Roman" w:cs="Times New Roman"/>
          <w:sz w:val="24"/>
          <w:szCs w:val="24"/>
        </w:rPr>
        <w:t>,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sür</w:t>
      </w:r>
      <w:r w:rsidR="000040B3">
        <w:rPr>
          <w:rFonts w:ascii="Times New Roman" w:hAnsi="Times New Roman" w:cs="Times New Roman"/>
          <w:sz w:val="24"/>
          <w:szCs w:val="24"/>
        </w:rPr>
        <w:t>eci içinde değişik fonksiyonları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(örneğin denetim, ürün değerlendirme/test, tasarım dosyası/dosya inceleme, karar verme) ve ayrıca atama kapsamınd</w:t>
      </w:r>
      <w:r w:rsidR="000040B3">
        <w:rPr>
          <w:rFonts w:ascii="Times New Roman" w:hAnsi="Times New Roman" w:cs="Times New Roman"/>
          <w:sz w:val="24"/>
          <w:szCs w:val="24"/>
        </w:rPr>
        <w:t>aki cihaz, teknoloji ve alanları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0040B3">
        <w:rPr>
          <w:rFonts w:ascii="Times New Roman" w:hAnsi="Times New Roman" w:cs="Times New Roman"/>
          <w:sz w:val="24"/>
          <w:szCs w:val="24"/>
        </w:rPr>
        <w:t>kapsa</w:t>
      </w:r>
      <w:r w:rsidR="00AB017C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 xml:space="preserve"> (örneğin biyouyumluluk, sterilizasyon, hayvan kaynaklı dokular ve hücreler, klinik değerlendirme). </w:t>
      </w:r>
    </w:p>
    <w:p w14:paraId="6E8A5718" w14:textId="5CE78C71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117">
        <w:rPr>
          <w:rFonts w:ascii="Times New Roman" w:hAnsi="Times New Roman" w:cs="Times New Roman"/>
          <w:b/>
          <w:sz w:val="24"/>
          <w:szCs w:val="24"/>
        </w:rPr>
        <w:t>3.7.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</w:t>
      </w:r>
      <w:r w:rsidR="0070152E">
        <w:rPr>
          <w:rFonts w:ascii="Times New Roman" w:hAnsi="Times New Roman" w:cs="Times New Roman"/>
          <w:sz w:val="24"/>
          <w:szCs w:val="24"/>
        </w:rPr>
        <w:t>,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70152E">
        <w:rPr>
          <w:rFonts w:ascii="Times New Roman" w:hAnsi="Times New Roman" w:cs="Times New Roman"/>
          <w:sz w:val="24"/>
          <w:szCs w:val="24"/>
        </w:rPr>
        <w:t>bağlı kuruluşlarının</w:t>
      </w:r>
      <w:r w:rsidRPr="00240758">
        <w:rPr>
          <w:rFonts w:ascii="Times New Roman" w:hAnsi="Times New Roman" w:cs="Times New Roman"/>
          <w:sz w:val="24"/>
          <w:szCs w:val="24"/>
        </w:rPr>
        <w:t xml:space="preserve"> merkez ile aynı işletim prosedürleri temelinde </w:t>
      </w:r>
      <w:r w:rsidRPr="003C4827">
        <w:rPr>
          <w:rFonts w:ascii="Times New Roman" w:hAnsi="Times New Roman" w:cs="Times New Roman"/>
          <w:sz w:val="24"/>
          <w:szCs w:val="24"/>
        </w:rPr>
        <w:t xml:space="preserve">ve aynı </w:t>
      </w:r>
      <w:r w:rsidR="001953CA" w:rsidRPr="003C4827">
        <w:rPr>
          <w:rFonts w:ascii="Times New Roman" w:hAnsi="Times New Roman" w:cs="Times New Roman"/>
          <w:sz w:val="24"/>
          <w:szCs w:val="24"/>
        </w:rPr>
        <w:t>disiplin</w:t>
      </w:r>
      <w:r w:rsidRPr="00240758">
        <w:rPr>
          <w:rFonts w:ascii="Times New Roman" w:hAnsi="Times New Roman" w:cs="Times New Roman"/>
          <w:sz w:val="24"/>
          <w:szCs w:val="24"/>
        </w:rPr>
        <w:t xml:space="preserve"> ile çalışmasını sağlayacak prosedürlere sahip olma</w:t>
      </w:r>
      <w:r w:rsidR="003C4827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4C3C235D" w14:textId="3835B7DF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9CE">
        <w:rPr>
          <w:rFonts w:ascii="Times New Roman" w:hAnsi="Times New Roman" w:cs="Times New Roman"/>
          <w:b/>
          <w:sz w:val="24"/>
          <w:szCs w:val="24"/>
        </w:rPr>
        <w:t>3.8.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D01BA9" w:rsidRPr="00240758">
        <w:rPr>
          <w:rFonts w:ascii="Times New Roman" w:hAnsi="Times New Roman" w:cs="Times New Roman"/>
          <w:sz w:val="24"/>
          <w:szCs w:val="24"/>
        </w:rPr>
        <w:t>Uygunluk değerlendirme kuruluşu</w:t>
      </w:r>
      <w:r w:rsidR="00D01BA9">
        <w:rPr>
          <w:rFonts w:ascii="Times New Roman" w:hAnsi="Times New Roman" w:cs="Times New Roman"/>
          <w:sz w:val="24"/>
          <w:szCs w:val="24"/>
        </w:rPr>
        <w:t>,</w:t>
      </w:r>
      <w:r w:rsidR="00D01BA9" w:rsidRPr="00240758">
        <w:rPr>
          <w:rFonts w:ascii="Times New Roman" w:hAnsi="Times New Roman" w:cs="Times New Roman"/>
          <w:sz w:val="24"/>
          <w:szCs w:val="24"/>
        </w:rPr>
        <w:t xml:space="preserve"> uygunluk değerlendirme kapsamında t</w:t>
      </w:r>
      <w:r w:rsidR="00D01BA9">
        <w:rPr>
          <w:rFonts w:ascii="Times New Roman" w:hAnsi="Times New Roman" w:cs="Times New Roman"/>
          <w:sz w:val="24"/>
          <w:szCs w:val="24"/>
        </w:rPr>
        <w:t>aşeronları</w:t>
      </w:r>
      <w:r w:rsidR="00D01BA9"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>ya da dış uzmanlar</w:t>
      </w:r>
      <w:r w:rsidR="00D01BA9">
        <w:rPr>
          <w:rFonts w:ascii="Times New Roman" w:hAnsi="Times New Roman" w:cs="Times New Roman"/>
          <w:sz w:val="24"/>
          <w:szCs w:val="24"/>
        </w:rPr>
        <w:t>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kullan</w:t>
      </w:r>
      <w:r w:rsidR="004256BF">
        <w:rPr>
          <w:rFonts w:ascii="Times New Roman" w:hAnsi="Times New Roman" w:cs="Times New Roman"/>
          <w:sz w:val="24"/>
          <w:szCs w:val="24"/>
        </w:rPr>
        <w:t xml:space="preserve">abilir. Ancak uygunluk değerlendirme kuruluşu </w:t>
      </w:r>
      <w:r w:rsidRPr="00240758">
        <w:rPr>
          <w:rFonts w:ascii="Times New Roman" w:hAnsi="Times New Roman" w:cs="Times New Roman"/>
          <w:sz w:val="24"/>
          <w:szCs w:val="24"/>
        </w:rPr>
        <w:t>uygunluk değerlendirme faaliyetini yönlendirmek, uzman görüşlerin uygunluğunu ve geçerliliğini doğru</w:t>
      </w:r>
      <w:r w:rsidR="004256BF">
        <w:rPr>
          <w:rFonts w:ascii="Times New Roman" w:hAnsi="Times New Roman" w:cs="Times New Roman"/>
          <w:sz w:val="24"/>
          <w:szCs w:val="24"/>
        </w:rPr>
        <w:t>lamak ve sertifikasyon</w:t>
      </w:r>
      <w:r w:rsidRPr="00240758">
        <w:rPr>
          <w:rFonts w:ascii="Times New Roman" w:hAnsi="Times New Roman" w:cs="Times New Roman"/>
          <w:sz w:val="24"/>
          <w:szCs w:val="24"/>
        </w:rPr>
        <w:t xml:space="preserve"> karar</w:t>
      </w:r>
      <w:r w:rsidR="004256BF">
        <w:rPr>
          <w:rFonts w:ascii="Times New Roman" w:hAnsi="Times New Roman" w:cs="Times New Roman"/>
          <w:sz w:val="24"/>
          <w:szCs w:val="24"/>
        </w:rPr>
        <w:t>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vermek için, özellikle yeni, </w:t>
      </w:r>
      <w:r w:rsidR="00E519CE">
        <w:rPr>
          <w:rFonts w:ascii="Times New Roman" w:hAnsi="Times New Roman" w:cs="Times New Roman"/>
          <w:sz w:val="24"/>
          <w:szCs w:val="24"/>
        </w:rPr>
        <w:t>invaz</w:t>
      </w:r>
      <w:r w:rsidRPr="00240758">
        <w:rPr>
          <w:rFonts w:ascii="Times New Roman" w:hAnsi="Times New Roman" w:cs="Times New Roman"/>
          <w:sz w:val="24"/>
          <w:szCs w:val="24"/>
        </w:rPr>
        <w:t>iv ve implante edilebilir tıbbi cihazlar veya teknolojiler konusunda, atanmış olduğu her ürün alanında iç yeterliliğe sahip olma</w:t>
      </w:r>
      <w:r w:rsidR="003C4827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</w:t>
      </w:r>
      <w:r w:rsidR="004256BF">
        <w:rPr>
          <w:rFonts w:ascii="Times New Roman" w:hAnsi="Times New Roman" w:cs="Times New Roman"/>
          <w:sz w:val="24"/>
          <w:szCs w:val="24"/>
        </w:rPr>
        <w:t xml:space="preserve"> İç yeterlilik</w:t>
      </w:r>
      <w:r w:rsidRPr="00240758">
        <w:rPr>
          <w:rFonts w:ascii="Times New Roman" w:hAnsi="Times New Roman" w:cs="Times New Roman"/>
          <w:sz w:val="24"/>
          <w:szCs w:val="24"/>
        </w:rPr>
        <w:t xml:space="preserve"> teknolojik, klinik ve denetim konularını kapsa</w:t>
      </w:r>
      <w:r w:rsidR="003C4827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3A257323" w14:textId="6E0C155E" w:rsidR="00240758" w:rsidRPr="00E519CE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70B5" w:rsidRPr="00AE7778">
        <w:rPr>
          <w:rFonts w:ascii="Times New Roman" w:hAnsi="Times New Roman" w:cs="Times New Roman"/>
          <w:b/>
          <w:sz w:val="24"/>
          <w:szCs w:val="24"/>
        </w:rPr>
        <w:t>Sigorta</w:t>
      </w:r>
    </w:p>
    <w:p w14:paraId="49BEE313" w14:textId="7FDBC41E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9CE">
        <w:rPr>
          <w:rFonts w:ascii="Times New Roman" w:hAnsi="Times New Roman" w:cs="Times New Roman"/>
          <w:b/>
          <w:sz w:val="24"/>
          <w:szCs w:val="24"/>
        </w:rPr>
        <w:t>4.1.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kuruluşu, </w:t>
      </w:r>
      <w:r w:rsidR="006A3098" w:rsidRPr="00C204E8">
        <w:rPr>
          <w:rFonts w:ascii="Times New Roman" w:hAnsi="Times New Roman" w:cs="Times New Roman"/>
          <w:sz w:val="24"/>
          <w:szCs w:val="24"/>
        </w:rPr>
        <w:t>sorumluluğun kamu tarafından üstlenildiği durumlar hariç olmak üzere</w:t>
      </w:r>
      <w:r w:rsidRPr="00240758">
        <w:rPr>
          <w:rFonts w:ascii="Times New Roman" w:hAnsi="Times New Roman" w:cs="Times New Roman"/>
          <w:sz w:val="24"/>
          <w:szCs w:val="24"/>
        </w:rPr>
        <w:t xml:space="preserve">, faaliyetlerin coğrafi kapsamını ve </w:t>
      </w:r>
      <w:r w:rsidR="0072045C" w:rsidRPr="00240758">
        <w:rPr>
          <w:rFonts w:ascii="Times New Roman" w:hAnsi="Times New Roman" w:cs="Times New Roman"/>
          <w:sz w:val="24"/>
          <w:szCs w:val="24"/>
        </w:rPr>
        <w:t xml:space="preserve">sertifikaların </w:t>
      </w:r>
      <w:r w:rsidRPr="00240758">
        <w:rPr>
          <w:rFonts w:ascii="Times New Roman" w:hAnsi="Times New Roman" w:cs="Times New Roman"/>
          <w:sz w:val="24"/>
          <w:szCs w:val="24"/>
        </w:rPr>
        <w:t>olası askıya alma, kısıtlama veya geri çekilme durumlarını kapsayan</w:t>
      </w:r>
      <w:r w:rsidR="003C4827">
        <w:rPr>
          <w:rFonts w:ascii="Times New Roman" w:hAnsi="Times New Roman" w:cs="Times New Roman"/>
          <w:sz w:val="24"/>
          <w:szCs w:val="24"/>
        </w:rPr>
        <w:t>,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E519CE">
        <w:rPr>
          <w:rFonts w:ascii="Times New Roman" w:hAnsi="Times New Roman" w:cs="Times New Roman"/>
          <w:sz w:val="24"/>
          <w:szCs w:val="24"/>
        </w:rPr>
        <w:t>atandıkları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faaliyetlerine karşılık gelen uygun mali sorumluluk sigortası sağla</w:t>
      </w:r>
      <w:r w:rsidR="003C4827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1A362E" w14:textId="768EF0E3" w:rsidR="00240758" w:rsidRPr="00E519CE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CE">
        <w:rPr>
          <w:rFonts w:ascii="Times New Roman" w:hAnsi="Times New Roman" w:cs="Times New Roman"/>
          <w:b/>
          <w:sz w:val="24"/>
          <w:szCs w:val="24"/>
        </w:rPr>
        <w:t>5.</w:t>
      </w:r>
      <w:r w:rsidRPr="00AE7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0B5" w:rsidRPr="00AE7778">
        <w:rPr>
          <w:rFonts w:ascii="Times New Roman" w:hAnsi="Times New Roman" w:cs="Times New Roman"/>
          <w:b/>
          <w:sz w:val="24"/>
          <w:szCs w:val="24"/>
        </w:rPr>
        <w:t>Gizlilik</w:t>
      </w:r>
    </w:p>
    <w:p w14:paraId="779D5A39" w14:textId="0984B1AE" w:rsidR="00240758" w:rsidRPr="00240758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9CE">
        <w:rPr>
          <w:rFonts w:ascii="Times New Roman" w:hAnsi="Times New Roman" w:cs="Times New Roman"/>
          <w:b/>
          <w:sz w:val="24"/>
          <w:szCs w:val="24"/>
        </w:rPr>
        <w:t>5.1.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</w:t>
      </w:r>
      <w:r w:rsidR="00427942">
        <w:rPr>
          <w:rFonts w:ascii="Times New Roman" w:hAnsi="Times New Roman" w:cs="Times New Roman"/>
          <w:sz w:val="24"/>
          <w:szCs w:val="24"/>
        </w:rPr>
        <w:t>,</w:t>
      </w:r>
      <w:r w:rsidR="00427942" w:rsidRPr="00427942">
        <w:rPr>
          <w:rFonts w:ascii="Times New Roman" w:hAnsi="Times New Roman" w:cs="Times New Roman"/>
          <w:sz w:val="24"/>
          <w:szCs w:val="24"/>
        </w:rPr>
        <w:t xml:space="preserve"> </w:t>
      </w:r>
      <w:r w:rsidR="00AE04B8" w:rsidRPr="00240758">
        <w:rPr>
          <w:rFonts w:ascii="Times New Roman" w:hAnsi="Times New Roman" w:cs="Times New Roman"/>
          <w:sz w:val="24"/>
          <w:szCs w:val="24"/>
        </w:rPr>
        <w:t>uygunluk değerlendirme faaliyetlerinin yürütülmesi sırasında</w:t>
      </w:r>
      <w:r w:rsidR="00AE04B8">
        <w:rPr>
          <w:rFonts w:ascii="Times New Roman" w:hAnsi="Times New Roman" w:cs="Times New Roman"/>
          <w:sz w:val="24"/>
          <w:szCs w:val="24"/>
        </w:rPr>
        <w:t xml:space="preserve"> elde edilen bilgilerin </w:t>
      </w:r>
      <w:r w:rsidR="00427942" w:rsidRPr="00427942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kuruluşlara mevzuat gereği bilgi ve belge verme yükümlülüğü hariç olmak üzere</w:t>
      </w:r>
      <w:r w:rsidR="00427942" w:rsidRPr="00427942">
        <w:rPr>
          <w:rFonts w:ascii="Times New Roman" w:hAnsi="Times New Roman" w:cs="Times New Roman"/>
          <w:sz w:val="24"/>
          <w:szCs w:val="24"/>
        </w:rPr>
        <w:t xml:space="preserve"> </w:t>
      </w:r>
      <w:r w:rsidRPr="00240758">
        <w:rPr>
          <w:rFonts w:ascii="Times New Roman" w:hAnsi="Times New Roman" w:cs="Times New Roman"/>
          <w:sz w:val="24"/>
          <w:szCs w:val="24"/>
        </w:rPr>
        <w:t xml:space="preserve">personelin, komitelerin, </w:t>
      </w:r>
      <w:r w:rsidR="00E519CE">
        <w:rPr>
          <w:rFonts w:ascii="Times New Roman" w:hAnsi="Times New Roman" w:cs="Times New Roman"/>
          <w:sz w:val="24"/>
          <w:szCs w:val="24"/>
        </w:rPr>
        <w:t>bağlı kuruluşları</w:t>
      </w:r>
      <w:r w:rsidRPr="00240758">
        <w:rPr>
          <w:rFonts w:ascii="Times New Roman" w:hAnsi="Times New Roman" w:cs="Times New Roman"/>
          <w:sz w:val="24"/>
          <w:szCs w:val="24"/>
        </w:rPr>
        <w:t>n, t</w:t>
      </w:r>
      <w:r w:rsidR="00E519CE">
        <w:rPr>
          <w:rFonts w:ascii="Times New Roman" w:hAnsi="Times New Roman" w:cs="Times New Roman"/>
          <w:sz w:val="24"/>
          <w:szCs w:val="24"/>
        </w:rPr>
        <w:t>aşeronların</w:t>
      </w:r>
      <w:r w:rsidRPr="00240758">
        <w:rPr>
          <w:rFonts w:ascii="Times New Roman" w:hAnsi="Times New Roman" w:cs="Times New Roman"/>
          <w:sz w:val="24"/>
          <w:szCs w:val="24"/>
        </w:rPr>
        <w:t xml:space="preserve"> veya ilişkili herhangi bir kuruluşun bu bilgilerin gizliliğine riayet etmesini sağla</w:t>
      </w:r>
      <w:r w:rsidR="003C4827">
        <w:rPr>
          <w:rFonts w:ascii="Times New Roman" w:hAnsi="Times New Roman" w:cs="Times New Roman"/>
          <w:sz w:val="24"/>
          <w:szCs w:val="24"/>
        </w:rPr>
        <w:t>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Bu amaçla </w:t>
      </w:r>
      <w:r w:rsidR="000E58E2" w:rsidRPr="00240758">
        <w:rPr>
          <w:rFonts w:ascii="Times New Roman" w:hAnsi="Times New Roman" w:cs="Times New Roman"/>
          <w:sz w:val="24"/>
          <w:szCs w:val="24"/>
        </w:rPr>
        <w:t xml:space="preserve">uygunluk değerlendirme kuruluşu </w:t>
      </w:r>
      <w:r w:rsidR="00E519CE">
        <w:rPr>
          <w:rFonts w:ascii="Times New Roman" w:hAnsi="Times New Roman" w:cs="Times New Roman"/>
          <w:sz w:val="24"/>
          <w:szCs w:val="24"/>
        </w:rPr>
        <w:t>belgelendirilmiş</w:t>
      </w:r>
      <w:r w:rsidRPr="00240758">
        <w:rPr>
          <w:rFonts w:ascii="Times New Roman" w:hAnsi="Times New Roman" w:cs="Times New Roman"/>
          <w:sz w:val="24"/>
          <w:szCs w:val="24"/>
        </w:rPr>
        <w:t xml:space="preserve"> prosedürlere sahip ol</w:t>
      </w:r>
      <w:r w:rsidR="000E58E2">
        <w:rPr>
          <w:rFonts w:ascii="Times New Roman" w:hAnsi="Times New Roman" w:cs="Times New Roman"/>
          <w:sz w:val="24"/>
          <w:szCs w:val="24"/>
        </w:rPr>
        <w:t>ur</w:t>
      </w:r>
      <w:r w:rsidRPr="00240758">
        <w:rPr>
          <w:rFonts w:ascii="Times New Roman" w:hAnsi="Times New Roman" w:cs="Times New Roman"/>
          <w:sz w:val="24"/>
          <w:szCs w:val="24"/>
        </w:rPr>
        <w:t>.</w:t>
      </w:r>
    </w:p>
    <w:p w14:paraId="6A9B42E7" w14:textId="7D0EF3E2" w:rsidR="00240758" w:rsidRPr="00E519CE" w:rsidRDefault="00240758" w:rsidP="007B1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9CE">
        <w:rPr>
          <w:rFonts w:ascii="Times New Roman" w:hAnsi="Times New Roman" w:cs="Times New Roman"/>
          <w:b/>
          <w:sz w:val="24"/>
          <w:szCs w:val="24"/>
        </w:rPr>
        <w:t>5.2.</w:t>
      </w:r>
      <w:r w:rsidRPr="00240758">
        <w:rPr>
          <w:rFonts w:ascii="Times New Roman" w:hAnsi="Times New Roman" w:cs="Times New Roman"/>
          <w:sz w:val="24"/>
          <w:szCs w:val="24"/>
        </w:rPr>
        <w:t xml:space="preserve"> Uygunluk değerlendirme kuruluşunun personeli</w:t>
      </w:r>
      <w:r w:rsidR="00EA1DC5" w:rsidRPr="00EA1DC5">
        <w:rPr>
          <w:rFonts w:ascii="Times New Roman" w:hAnsi="Times New Roman" w:cs="Times New Roman"/>
          <w:sz w:val="24"/>
          <w:szCs w:val="24"/>
        </w:rPr>
        <w:t xml:space="preserve"> </w:t>
      </w:r>
      <w:r w:rsidR="00EA1DC5" w:rsidRPr="00240758">
        <w:rPr>
          <w:rFonts w:ascii="Times New Roman" w:hAnsi="Times New Roman" w:cs="Times New Roman"/>
          <w:sz w:val="24"/>
          <w:szCs w:val="24"/>
        </w:rPr>
        <w:t>görevleri</w:t>
      </w:r>
      <w:r w:rsidR="00EA1DC5">
        <w:rPr>
          <w:rFonts w:ascii="Times New Roman" w:hAnsi="Times New Roman" w:cs="Times New Roman"/>
          <w:sz w:val="24"/>
          <w:szCs w:val="24"/>
        </w:rPr>
        <w:t>ni yürütme sırasında elde ettiği tüm bilgiler için,</w:t>
      </w:r>
      <w:r w:rsidRPr="00240758">
        <w:rPr>
          <w:rFonts w:ascii="Times New Roman" w:hAnsi="Times New Roman" w:cs="Times New Roman"/>
          <w:sz w:val="24"/>
          <w:szCs w:val="24"/>
        </w:rPr>
        <w:t xml:space="preserve"> </w:t>
      </w:r>
      <w:r w:rsidR="006F7164">
        <w:rPr>
          <w:rFonts w:ascii="Times New Roman" w:hAnsi="Times New Roman" w:cs="Times New Roman"/>
          <w:sz w:val="24"/>
          <w:szCs w:val="24"/>
        </w:rPr>
        <w:t>yetkili kuruluş (Kurum)</w:t>
      </w:r>
      <w:r w:rsidRPr="00240758">
        <w:rPr>
          <w:rFonts w:ascii="Times New Roman" w:hAnsi="Times New Roman" w:cs="Times New Roman"/>
          <w:sz w:val="24"/>
          <w:szCs w:val="24"/>
        </w:rPr>
        <w:t xml:space="preserve"> ya da </w:t>
      </w:r>
      <w:r w:rsidR="003C4827">
        <w:rPr>
          <w:rFonts w:ascii="Times New Roman" w:hAnsi="Times New Roman" w:cs="Times New Roman"/>
          <w:sz w:val="24"/>
          <w:szCs w:val="24"/>
        </w:rPr>
        <w:t>K</w:t>
      </w:r>
      <w:r w:rsidRPr="00240758">
        <w:rPr>
          <w:rFonts w:ascii="Times New Roman" w:hAnsi="Times New Roman" w:cs="Times New Roman"/>
          <w:sz w:val="24"/>
          <w:szCs w:val="24"/>
        </w:rPr>
        <w:t xml:space="preserve">omisyon </w:t>
      </w:r>
      <w:r w:rsidR="00EA1DC5">
        <w:rPr>
          <w:rFonts w:ascii="Times New Roman" w:hAnsi="Times New Roman" w:cs="Times New Roman"/>
          <w:sz w:val="24"/>
          <w:szCs w:val="24"/>
        </w:rPr>
        <w:t>hariç</w:t>
      </w:r>
      <w:r w:rsidRPr="00240758">
        <w:rPr>
          <w:rFonts w:ascii="Times New Roman" w:hAnsi="Times New Roman" w:cs="Times New Roman"/>
          <w:sz w:val="24"/>
          <w:szCs w:val="24"/>
        </w:rPr>
        <w:t>, mesleki gizliliğe riayet edecektir. Mülkiyet hakları korunma</w:t>
      </w:r>
      <w:r w:rsidR="003C4827">
        <w:rPr>
          <w:rFonts w:ascii="Times New Roman" w:hAnsi="Times New Roman" w:cs="Times New Roman"/>
          <w:sz w:val="24"/>
          <w:szCs w:val="24"/>
        </w:rPr>
        <w:t>k zorundadır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Bu amaçla, uygunluk değerlendirme kuruluşu </w:t>
      </w:r>
      <w:r w:rsidR="00E519CE">
        <w:rPr>
          <w:rFonts w:ascii="Times New Roman" w:hAnsi="Times New Roman" w:cs="Times New Roman"/>
          <w:sz w:val="24"/>
          <w:szCs w:val="24"/>
        </w:rPr>
        <w:t>belgelendirilmiş</w:t>
      </w:r>
      <w:r w:rsidRPr="00240758">
        <w:rPr>
          <w:rFonts w:ascii="Times New Roman" w:hAnsi="Times New Roman" w:cs="Times New Roman"/>
          <w:sz w:val="24"/>
          <w:szCs w:val="24"/>
        </w:rPr>
        <w:t xml:space="preserve"> prosedürlere sahip ol</w:t>
      </w:r>
      <w:r w:rsidR="003C4827">
        <w:rPr>
          <w:rFonts w:ascii="Times New Roman" w:hAnsi="Times New Roman" w:cs="Times New Roman"/>
          <w:sz w:val="24"/>
          <w:szCs w:val="24"/>
        </w:rPr>
        <w:t>ur</w:t>
      </w:r>
      <w:r w:rsidRPr="002407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18A17" w14:textId="77777777" w:rsidR="000D6AC9" w:rsidRDefault="000D6AC9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8721E1B" w14:textId="77777777" w:rsidR="00692070" w:rsidRDefault="00692070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F9D5C4" w14:textId="77777777" w:rsidR="00692070" w:rsidRDefault="00692070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78A7F84" w14:textId="77777777" w:rsidR="00692070" w:rsidRDefault="00692070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4AD773" w14:textId="77777777" w:rsidR="00692070" w:rsidRDefault="00692070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383138" w14:textId="77777777" w:rsidR="00692070" w:rsidRDefault="00692070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389B0D" w14:textId="77777777" w:rsidR="00F569D5" w:rsidRDefault="00F569D5" w:rsidP="00240758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83E65D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4F3C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17549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D25BE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DDB04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7FF00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E4E9C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A8593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2D25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7CEFD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CA524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818C4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AE402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9DB2B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9F488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7059B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F0358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0205D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637A6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1A70F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2B66D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D547B" w14:textId="77777777" w:rsidR="0033264E" w:rsidRDefault="0033264E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B24FC" w14:textId="03ADE76D" w:rsidR="00692070" w:rsidRPr="00AE7778" w:rsidRDefault="00F250BA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EK II</w:t>
      </w:r>
    </w:p>
    <w:p w14:paraId="4436C0BF" w14:textId="24F943F3" w:rsidR="00692070" w:rsidRPr="00692070" w:rsidRDefault="00F250BA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778">
        <w:rPr>
          <w:rFonts w:ascii="Times New Roman" w:hAnsi="Times New Roman" w:cs="Times New Roman"/>
          <w:b/>
          <w:sz w:val="24"/>
          <w:szCs w:val="24"/>
        </w:rPr>
        <w:t>ONAYLANMIŞ KURULUŞ ATAMA BAŞVURU FORMU</w:t>
      </w:r>
    </w:p>
    <w:p w14:paraId="5518095E" w14:textId="77777777" w:rsidR="00692070" w:rsidRDefault="00692070" w:rsidP="00A8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26D4F" w14:textId="5A6EED57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Atama O</w:t>
      </w:r>
      <w:r>
        <w:rPr>
          <w:rFonts w:ascii="Times New Roman" w:hAnsi="Times New Roman" w:cs="Times New Roman"/>
          <w:sz w:val="24"/>
          <w:szCs w:val="24"/>
        </w:rPr>
        <w:t xml:space="preserve">toritesi: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786556" w14:textId="4BB9F151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Uygunluk Değerlendirme Kuruluşu İsmi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D474D3" w14:textId="5A912CF4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Önceki İsmi (varsa)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92A1AA" w14:textId="7AD0050E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Onaylanmış Kuruluş N</w:t>
      </w:r>
      <w:r>
        <w:rPr>
          <w:rFonts w:ascii="Times New Roman" w:hAnsi="Times New Roman" w:cs="Times New Roman"/>
          <w:sz w:val="24"/>
          <w:szCs w:val="24"/>
        </w:rPr>
        <w:t>umarası</w:t>
      </w:r>
      <w:r w:rsidR="00F5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(varsa):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50B686" w14:textId="38E88018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C470C6" w14:textId="67A29DF9" w:rsidR="00F250BA" w:rsidRDefault="00F250BA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08D1">
        <w:rPr>
          <w:rFonts w:ascii="Times New Roman" w:hAnsi="Times New Roman" w:cs="Times New Roman"/>
          <w:sz w:val="24"/>
          <w:szCs w:val="24"/>
        </w:rPr>
        <w:tab/>
      </w:r>
    </w:p>
    <w:p w14:paraId="715C1592" w14:textId="74B465C4" w:rsidR="00F250BA" w:rsidRDefault="00F250BA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76FC43" w14:textId="00374573" w:rsidR="00A8671E" w:rsidRPr="00EB1D67" w:rsidRDefault="00F508D1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Temas </w:t>
      </w:r>
      <w:r w:rsidR="00A8671E" w:rsidRPr="00EB1D67">
        <w:rPr>
          <w:rFonts w:ascii="Times New Roman" w:hAnsi="Times New Roman" w:cs="Times New Roman"/>
          <w:sz w:val="24"/>
          <w:szCs w:val="24"/>
        </w:rPr>
        <w:t>Kişi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A8671E">
        <w:rPr>
          <w:rFonts w:ascii="Times New Roman" w:hAnsi="Times New Roman" w:cs="Times New Roman"/>
          <w:sz w:val="24"/>
          <w:szCs w:val="24"/>
        </w:rPr>
        <w:t xml:space="preserve">: </w:t>
      </w:r>
      <w:r w:rsidR="00A8671E">
        <w:rPr>
          <w:rFonts w:ascii="Times New Roman" w:hAnsi="Times New Roman" w:cs="Times New Roman"/>
          <w:sz w:val="24"/>
          <w:szCs w:val="24"/>
        </w:rPr>
        <w:tab/>
      </w:r>
    </w:p>
    <w:p w14:paraId="5EB8580D" w14:textId="63D9D75C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E-</w:t>
      </w:r>
      <w:r w:rsidR="003E0E6C">
        <w:rPr>
          <w:rFonts w:ascii="Times New Roman" w:hAnsi="Times New Roman" w:cs="Times New Roman"/>
          <w:sz w:val="24"/>
          <w:szCs w:val="24"/>
        </w:rPr>
        <w:t>posta</w:t>
      </w:r>
      <w:r w:rsidRPr="00EB1D67"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6D006" w14:textId="5B44A958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376633" w14:textId="775477ED" w:rsidR="00A8671E" w:rsidRPr="00EB1D67" w:rsidRDefault="00A8671E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67">
        <w:rPr>
          <w:rFonts w:ascii="Times New Roman" w:hAnsi="Times New Roman" w:cs="Times New Roman"/>
          <w:sz w:val="24"/>
          <w:szCs w:val="24"/>
        </w:rPr>
        <w:t xml:space="preserve">Uygunluk Değerlendirme Kuruluşunun Yasal </w:t>
      </w:r>
      <w:r>
        <w:rPr>
          <w:rFonts w:ascii="Times New Roman" w:hAnsi="Times New Roman" w:cs="Times New Roman"/>
          <w:sz w:val="24"/>
          <w:szCs w:val="24"/>
        </w:rPr>
        <w:t xml:space="preserve">Durumu: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587B35" w14:textId="3CA3C6CC" w:rsidR="00A8671E" w:rsidRDefault="00F508D1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Sicil Numarası</w:t>
      </w:r>
      <w:r w:rsidR="00A8671E">
        <w:rPr>
          <w:rFonts w:ascii="Times New Roman" w:hAnsi="Times New Roman" w:cs="Times New Roman"/>
          <w:sz w:val="24"/>
          <w:szCs w:val="24"/>
        </w:rPr>
        <w:t xml:space="preserve">: </w:t>
      </w:r>
      <w:r w:rsidR="00A8671E">
        <w:rPr>
          <w:rFonts w:ascii="Times New Roman" w:hAnsi="Times New Roman" w:cs="Times New Roman"/>
          <w:sz w:val="24"/>
          <w:szCs w:val="24"/>
        </w:rPr>
        <w:tab/>
      </w:r>
    </w:p>
    <w:p w14:paraId="49CBAF79" w14:textId="26178728" w:rsidR="00DA3A96" w:rsidRPr="00EB1D67" w:rsidRDefault="00DA3A96" w:rsidP="00A8671E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TİTUBB kayıt numarası: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E34A86" w14:textId="4A958135" w:rsidR="00692070" w:rsidRDefault="00692070" w:rsidP="00F508D1">
      <w:pPr>
        <w:tabs>
          <w:tab w:val="right" w:leader="do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6968A" w14:textId="7A6EB057" w:rsidR="00692070" w:rsidRDefault="00692070" w:rsidP="00A8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070">
        <w:rPr>
          <w:rFonts w:ascii="Times New Roman" w:hAnsi="Times New Roman" w:cs="Times New Roman"/>
          <w:sz w:val="24"/>
          <w:szCs w:val="24"/>
        </w:rPr>
        <w:t xml:space="preserve">Aşağıdaki belgeler eklenecektir. </w:t>
      </w:r>
      <w:r w:rsidR="00F508D1">
        <w:rPr>
          <w:rFonts w:ascii="Times New Roman" w:hAnsi="Times New Roman" w:cs="Times New Roman"/>
          <w:sz w:val="24"/>
          <w:szCs w:val="24"/>
        </w:rPr>
        <w:t>Kapsam genişletme</w:t>
      </w:r>
      <w:r w:rsidRPr="00692070">
        <w:rPr>
          <w:rFonts w:ascii="Times New Roman" w:hAnsi="Times New Roman" w:cs="Times New Roman"/>
          <w:sz w:val="24"/>
          <w:szCs w:val="24"/>
        </w:rPr>
        <w:t xml:space="preserve"> ve yenileme durumunda, yalnızca yeni veya </w:t>
      </w:r>
      <w:r w:rsidR="00075E92">
        <w:rPr>
          <w:rFonts w:ascii="Times New Roman" w:hAnsi="Times New Roman" w:cs="Times New Roman"/>
          <w:sz w:val="24"/>
          <w:szCs w:val="24"/>
        </w:rPr>
        <w:t>güncel</w:t>
      </w:r>
      <w:r w:rsidRPr="00692070">
        <w:rPr>
          <w:rFonts w:ascii="Times New Roman" w:hAnsi="Times New Roman" w:cs="Times New Roman"/>
          <w:sz w:val="24"/>
          <w:szCs w:val="24"/>
        </w:rPr>
        <w:t xml:space="preserve"> dok</w:t>
      </w:r>
      <w:r w:rsidR="00F508D1">
        <w:rPr>
          <w:rFonts w:ascii="Times New Roman" w:hAnsi="Times New Roman" w:cs="Times New Roman"/>
          <w:sz w:val="24"/>
          <w:szCs w:val="24"/>
        </w:rPr>
        <w:t>ü</w:t>
      </w:r>
      <w:r w:rsidRPr="00692070">
        <w:rPr>
          <w:rFonts w:ascii="Times New Roman" w:hAnsi="Times New Roman" w:cs="Times New Roman"/>
          <w:sz w:val="24"/>
          <w:szCs w:val="24"/>
        </w:rPr>
        <w:t>manlar sunul</w:t>
      </w:r>
      <w:r w:rsidR="003C4827">
        <w:rPr>
          <w:rFonts w:ascii="Times New Roman" w:hAnsi="Times New Roman" w:cs="Times New Roman"/>
          <w:sz w:val="24"/>
          <w:szCs w:val="24"/>
        </w:rPr>
        <w:t>ur</w:t>
      </w:r>
      <w:r w:rsidRPr="006920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55723" w14:textId="77777777" w:rsidR="009373CA" w:rsidRPr="00692070" w:rsidRDefault="009373CA" w:rsidP="00A86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5212"/>
        <w:gridCol w:w="1368"/>
        <w:gridCol w:w="1486"/>
      </w:tblGrid>
      <w:tr w:rsidR="00717ADB" w:rsidRPr="00692070" w14:paraId="014284B5" w14:textId="77777777" w:rsidTr="00075E92">
        <w:trPr>
          <w:tblHeader/>
        </w:trPr>
        <w:tc>
          <w:tcPr>
            <w:tcW w:w="3424" w:type="pct"/>
            <w:gridSpan w:val="2"/>
            <w:tcBorders>
              <w:bottom w:val="single" w:sz="4" w:space="0" w:color="auto"/>
            </w:tcBorders>
            <w:vAlign w:val="center"/>
          </w:tcPr>
          <w:p w14:paraId="12992814" w14:textId="77777777" w:rsidR="00717ADB" w:rsidRPr="00692070" w:rsidRDefault="00717ADB" w:rsidP="00D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vAlign w:val="center"/>
          </w:tcPr>
          <w:p w14:paraId="18A330B4" w14:textId="60E1428F" w:rsidR="00717ADB" w:rsidRPr="00692070" w:rsidRDefault="00717ADB" w:rsidP="0007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Ek I</w:t>
            </w:r>
            <w:r w:rsidR="00075E92">
              <w:rPr>
                <w:rFonts w:ascii="Times New Roman" w:hAnsi="Times New Roman" w:cs="Times New Roman"/>
                <w:b/>
                <w:sz w:val="24"/>
                <w:szCs w:val="24"/>
              </w:rPr>
              <w:t>’de karşılık gelen</w:t>
            </w: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E92"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14:paraId="47902E06" w14:textId="248F06CE" w:rsidR="00717ADB" w:rsidRPr="00692070" w:rsidRDefault="00717ADB" w:rsidP="00D0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Ek Sayısı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5E2">
              <w:rPr>
                <w:rFonts w:ascii="Times New Roman" w:hAnsi="Times New Roman" w:cs="Times New Roman"/>
                <w:b/>
                <w:sz w:val="24"/>
                <w:szCs w:val="24"/>
              </w:rPr>
              <w:t>Referans</w:t>
            </w: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(Bölüm</w:t>
            </w:r>
            <w:r w:rsidR="0007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5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Sayfa)</w:t>
            </w:r>
          </w:p>
        </w:tc>
      </w:tr>
      <w:tr w:rsidR="00717ADB" w:rsidRPr="00692070" w14:paraId="78C8FA5E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6FE9D623" w14:textId="77777777" w:rsidR="00717ADB" w:rsidRPr="009373CA" w:rsidRDefault="00717ADB" w:rsidP="00D0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ORGANİZASYONEL ve GENEL GEREKSİNİMLER</w:t>
            </w:r>
          </w:p>
        </w:tc>
      </w:tr>
      <w:tr w:rsidR="00717ADB" w:rsidRPr="00692070" w14:paraId="35151C22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5139E50E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Yasal Durum ve Organizasyonel Yapı</w:t>
            </w:r>
          </w:p>
        </w:tc>
      </w:tr>
      <w:tr w:rsidR="00717ADB" w:rsidRPr="00692070" w14:paraId="36DB1525" w14:textId="77777777" w:rsidTr="00075E92">
        <w:tc>
          <w:tcPr>
            <w:tcW w:w="549" w:type="pct"/>
          </w:tcPr>
          <w:p w14:paraId="05E51A39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pct"/>
          </w:tcPr>
          <w:p w14:paraId="412BB654" w14:textId="3727BD83" w:rsidR="00717ADB" w:rsidRPr="00692070" w:rsidRDefault="00717ADB" w:rsidP="00705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Şirket </w:t>
            </w:r>
            <w:r w:rsidR="00705617">
              <w:rPr>
                <w:rFonts w:ascii="Times New Roman" w:hAnsi="Times New Roman" w:cs="Times New Roman"/>
                <w:sz w:val="24"/>
                <w:szCs w:val="24"/>
              </w:rPr>
              <w:t>sözleşmesi</w:t>
            </w:r>
            <w:r w:rsidR="00705617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14:paraId="44FE822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2D37FC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13868425" w14:textId="77777777" w:rsidTr="00075E92">
        <w:tc>
          <w:tcPr>
            <w:tcW w:w="549" w:type="pct"/>
          </w:tcPr>
          <w:p w14:paraId="0DC70A7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pct"/>
          </w:tcPr>
          <w:p w14:paraId="27E9C296" w14:textId="207B3712" w:rsidR="00717ADB" w:rsidRPr="00692070" w:rsidRDefault="00717ADB" w:rsidP="005E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Şirket</w:t>
            </w:r>
            <w:r w:rsidR="005E265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E92">
              <w:rPr>
                <w:rFonts w:ascii="Times New Roman" w:hAnsi="Times New Roman" w:cs="Times New Roman"/>
                <w:sz w:val="24"/>
                <w:szCs w:val="24"/>
              </w:rPr>
              <w:t>ticaret sicil gazetesi</w:t>
            </w:r>
            <w:r w:rsidR="005E265A">
              <w:rPr>
                <w:rFonts w:ascii="Times New Roman" w:hAnsi="Times New Roman" w:cs="Times New Roman"/>
                <w:sz w:val="24"/>
                <w:szCs w:val="24"/>
              </w:rPr>
              <w:t>ndeki kaydı</w:t>
            </w:r>
            <w:r w:rsidR="0007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E92" w:rsidRPr="003C4827">
              <w:rPr>
                <w:rFonts w:ascii="Times New Roman" w:hAnsi="Times New Roman" w:cs="Times New Roman"/>
                <w:sz w:val="24"/>
                <w:szCs w:val="24"/>
              </w:rPr>
              <w:t>(güncel ve öncekiler)</w:t>
            </w:r>
          </w:p>
        </w:tc>
        <w:tc>
          <w:tcPr>
            <w:tcW w:w="755" w:type="pct"/>
          </w:tcPr>
          <w:p w14:paraId="4DDACD48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5E02265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6F33E087" w14:textId="77777777" w:rsidTr="00075E92">
        <w:tc>
          <w:tcPr>
            <w:tcW w:w="549" w:type="pct"/>
          </w:tcPr>
          <w:p w14:paraId="2A88486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pct"/>
          </w:tcPr>
          <w:p w14:paraId="494F2DED" w14:textId="42A11FE6" w:rsidR="00E30011" w:rsidRPr="00692070" w:rsidRDefault="00B80EDE" w:rsidP="00E34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62672">
              <w:rPr>
                <w:rFonts w:ascii="Times New Roman" w:hAnsi="Times New Roman" w:cs="Times New Roman"/>
                <w:sz w:val="24"/>
                <w:szCs w:val="24"/>
              </w:rPr>
              <w:t>ygunluk değerlendirme kuruluşu</w:t>
            </w:r>
            <w:r w:rsidR="005E265A">
              <w:rPr>
                <w:rFonts w:ascii="Times New Roman" w:hAnsi="Times New Roman" w:cs="Times New Roman"/>
                <w:sz w:val="24"/>
                <w:szCs w:val="24"/>
              </w:rPr>
              <w:t xml:space="preserve">nun, bir organizasyonun parçası olması durumunda,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organizasyonla ilişkisini ve </w:t>
            </w:r>
            <w:r w:rsidR="005E265A">
              <w:rPr>
                <w:rFonts w:ascii="Times New Roman" w:hAnsi="Times New Roman" w:cs="Times New Roman"/>
                <w:sz w:val="24"/>
                <w:szCs w:val="24"/>
              </w:rPr>
              <w:t xml:space="preserve">organizasyonun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faaliyetlerini</w:t>
            </w:r>
            <w:r w:rsidR="005E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gösteren belgeler</w:t>
            </w:r>
          </w:p>
        </w:tc>
        <w:tc>
          <w:tcPr>
            <w:tcW w:w="755" w:type="pct"/>
          </w:tcPr>
          <w:p w14:paraId="7DA1BD01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40DCBC6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69CD92E" w14:textId="77777777" w:rsidTr="00075E92">
        <w:tc>
          <w:tcPr>
            <w:tcW w:w="549" w:type="pct"/>
          </w:tcPr>
          <w:p w14:paraId="34398E9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pct"/>
          </w:tcPr>
          <w:p w14:paraId="1F1FC791" w14:textId="48D11B71" w:rsidR="00717ADB" w:rsidRPr="00692070" w:rsidRDefault="00BD2E12" w:rsidP="00BD2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u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ygunluk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değerlendirme kuruluşun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ait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8A">
              <w:rPr>
                <w:rFonts w:ascii="Times New Roman" w:hAnsi="Times New Roman" w:cs="Times New Roman"/>
                <w:sz w:val="24"/>
                <w:szCs w:val="24"/>
              </w:rPr>
              <w:t>yurt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içi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veya yurt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r w:rsidR="00134EEA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 w:rsidR="00717ADB" w:rsidRPr="00B80EDE">
              <w:rPr>
                <w:rFonts w:ascii="Times New Roman" w:hAnsi="Times New Roman" w:cs="Times New Roman"/>
                <w:sz w:val="24"/>
                <w:szCs w:val="24"/>
              </w:rPr>
              <w:t>teşebbüs</w:t>
            </w:r>
            <w:r w:rsidRPr="00B80EDE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8A">
              <w:rPr>
                <w:rFonts w:ascii="Times New Roman" w:hAnsi="Times New Roman" w:cs="Times New Roman"/>
                <w:sz w:val="24"/>
                <w:szCs w:val="24"/>
              </w:rPr>
              <w:t xml:space="preserve">ve o </w:t>
            </w:r>
            <w:r w:rsidR="00134EEA">
              <w:rPr>
                <w:rFonts w:ascii="Times New Roman" w:hAnsi="Times New Roman" w:cs="Times New Roman"/>
                <w:sz w:val="24"/>
                <w:szCs w:val="24"/>
              </w:rPr>
              <w:t>teşebbüs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 ile</w:t>
            </w:r>
            <w:r w:rsidR="001F758A">
              <w:rPr>
                <w:rFonts w:ascii="Times New Roman" w:hAnsi="Times New Roman" w:cs="Times New Roman"/>
                <w:sz w:val="24"/>
                <w:szCs w:val="24"/>
              </w:rPr>
              <w:t xml:space="preserve"> ilişkileri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gösteren belgeler</w:t>
            </w:r>
          </w:p>
        </w:tc>
        <w:tc>
          <w:tcPr>
            <w:tcW w:w="755" w:type="pct"/>
          </w:tcPr>
          <w:p w14:paraId="2137CC8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4AF5D5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90159B1" w14:textId="77777777" w:rsidTr="00075E92">
        <w:tc>
          <w:tcPr>
            <w:tcW w:w="549" w:type="pct"/>
          </w:tcPr>
          <w:p w14:paraId="4A4475E1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pct"/>
          </w:tcPr>
          <w:p w14:paraId="3F6B0D1C" w14:textId="3D0B5460" w:rsidR="00717ADB" w:rsidRPr="00692070" w:rsidRDefault="001F758A" w:rsidP="0024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Uygunluk </w:t>
            </w:r>
            <w:r w:rsidR="007C7B76">
              <w:rPr>
                <w:rFonts w:ascii="Times New Roman" w:hAnsi="Times New Roman" w:cs="Times New Roman"/>
                <w:sz w:val="24"/>
                <w:szCs w:val="24"/>
              </w:rPr>
              <w:t>değerlendirme kuruluşunu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>yasal m</w:t>
            </w:r>
            <w:r w:rsidR="00246F02" w:rsidRPr="00692070">
              <w:rPr>
                <w:rFonts w:ascii="Times New Roman" w:hAnsi="Times New Roman" w:cs="Times New Roman"/>
                <w:sz w:val="24"/>
                <w:szCs w:val="24"/>
              </w:rPr>
              <w:t>ülkiyet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>inin</w:t>
            </w:r>
            <w:r w:rsidR="00246F02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 xml:space="preserve">ve kuruluşu </w:t>
            </w:r>
            <w:r w:rsidR="007C7B76" w:rsidRPr="00246F02">
              <w:rPr>
                <w:rFonts w:ascii="Times New Roman" w:hAnsi="Times New Roman" w:cs="Times New Roman"/>
                <w:sz w:val="24"/>
                <w:szCs w:val="24"/>
              </w:rPr>
              <w:t>yöneten</w:t>
            </w:r>
            <w:r w:rsidR="007C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 xml:space="preserve">gerçek veya </w:t>
            </w:r>
            <w:r w:rsidR="00246F02" w:rsidRPr="00692070">
              <w:rPr>
                <w:rFonts w:ascii="Times New Roman" w:hAnsi="Times New Roman" w:cs="Times New Roman"/>
                <w:sz w:val="24"/>
                <w:szCs w:val="24"/>
              </w:rPr>
              <w:t>tüzel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 xml:space="preserve"> kişilerin</w:t>
            </w:r>
            <w:r w:rsidR="00BD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tanımlanması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 xml:space="preserve"> ve imza sirküleri</w:t>
            </w:r>
          </w:p>
        </w:tc>
        <w:tc>
          <w:tcPr>
            <w:tcW w:w="755" w:type="pct"/>
          </w:tcPr>
          <w:p w14:paraId="08E2B2E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BF5350E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1DA5A3A2" w14:textId="77777777" w:rsidTr="00075E92">
        <w:tc>
          <w:tcPr>
            <w:tcW w:w="549" w:type="pct"/>
          </w:tcPr>
          <w:p w14:paraId="13DA9BA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pct"/>
          </w:tcPr>
          <w:p w14:paraId="4492A3B9" w14:textId="0B3883C2" w:rsidR="00717ADB" w:rsidRPr="00692070" w:rsidRDefault="001F758A" w:rsidP="00E87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ygunluk </w:t>
            </w:r>
            <w:r w:rsidR="00E87492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="00E8749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uruluşunun </w:t>
            </w:r>
            <w:r w:rsidR="00051C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rganizasyon yapısı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operasyonel</w:t>
            </w:r>
            <w:r w:rsidR="00E87492">
              <w:rPr>
                <w:rFonts w:ascii="Times New Roman" w:hAnsi="Times New Roman" w:cs="Times New Roman"/>
                <w:sz w:val="24"/>
                <w:szCs w:val="24"/>
              </w:rPr>
              <w:t xml:space="preserve"> yönetimin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tanımlanması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pct"/>
          </w:tcPr>
          <w:p w14:paraId="489FB75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3248605D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315CFF82" w14:textId="77777777" w:rsidTr="00075E92">
        <w:tc>
          <w:tcPr>
            <w:tcW w:w="549" w:type="pct"/>
          </w:tcPr>
          <w:p w14:paraId="76833B2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pct"/>
          </w:tcPr>
          <w:p w14:paraId="2380C43F" w14:textId="3C6B594A" w:rsidR="00717ADB" w:rsidRPr="00692070" w:rsidRDefault="00051CF7" w:rsidP="0094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Üst yönetimin</w:t>
            </w:r>
            <w:r w:rsidR="001F7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6D7">
              <w:rPr>
                <w:rFonts w:ascii="Times New Roman" w:hAnsi="Times New Roman" w:cs="Times New Roman"/>
                <w:sz w:val="24"/>
                <w:szCs w:val="24"/>
              </w:rPr>
              <w:t xml:space="preserve">görev, </w:t>
            </w:r>
            <w:r w:rsidR="00E344E7">
              <w:rPr>
                <w:rFonts w:ascii="Times New Roman" w:hAnsi="Times New Roman" w:cs="Times New Roman"/>
                <w:sz w:val="24"/>
                <w:szCs w:val="24"/>
              </w:rPr>
              <w:t>yetki ve</w:t>
            </w:r>
            <w:r w:rsidR="0094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sorumluluklar</w:t>
            </w:r>
            <w:r w:rsidR="001F758A"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="00944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1F758A">
              <w:rPr>
                <w:rFonts w:ascii="Times New Roman" w:hAnsi="Times New Roman" w:cs="Times New Roman"/>
                <w:sz w:val="24"/>
                <w:szCs w:val="24"/>
              </w:rPr>
              <w:t>nımlanması</w:t>
            </w:r>
          </w:p>
        </w:tc>
        <w:tc>
          <w:tcPr>
            <w:tcW w:w="755" w:type="pct"/>
          </w:tcPr>
          <w:p w14:paraId="1DF57B9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6D92BCA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6E3D7143" w14:textId="77777777" w:rsidTr="00075E92">
        <w:tc>
          <w:tcPr>
            <w:tcW w:w="549" w:type="pct"/>
          </w:tcPr>
          <w:p w14:paraId="57C2DCCA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pct"/>
          </w:tcPr>
          <w:p w14:paraId="699D24EC" w14:textId="096AFCC0" w:rsidR="00717ADB" w:rsidRPr="00692070" w:rsidRDefault="00717ADB" w:rsidP="00EA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Uygunluk değerlendirme faaliyetlerin</w:t>
            </w:r>
            <w:r w:rsidR="00051CF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EA7CFC">
              <w:rPr>
                <w:rFonts w:ascii="Times New Roman" w:hAnsi="Times New Roman" w:cs="Times New Roman"/>
                <w:sz w:val="24"/>
                <w:szCs w:val="24"/>
              </w:rPr>
              <w:t>görev alan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personelin </w:t>
            </w:r>
            <w:r w:rsidR="00051CF7">
              <w:rPr>
                <w:rFonts w:ascii="Times New Roman" w:hAnsi="Times New Roman" w:cs="Times New Roman"/>
                <w:sz w:val="24"/>
                <w:szCs w:val="24"/>
              </w:rPr>
              <w:t>listesi</w:t>
            </w:r>
          </w:p>
        </w:tc>
        <w:tc>
          <w:tcPr>
            <w:tcW w:w="755" w:type="pct"/>
          </w:tcPr>
          <w:p w14:paraId="4C9E4F0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04A521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577CF77F" w14:textId="77777777" w:rsidTr="00075E92">
        <w:tc>
          <w:tcPr>
            <w:tcW w:w="549" w:type="pct"/>
          </w:tcPr>
          <w:p w14:paraId="462EF6E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pct"/>
          </w:tcPr>
          <w:p w14:paraId="12C1B9A2" w14:textId="1A2D15B5" w:rsidR="00717ADB" w:rsidRPr="00692070" w:rsidRDefault="00717ADB" w:rsidP="00E344E7">
            <w:pPr>
              <w:tabs>
                <w:tab w:val="left" w:pos="39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Uygunluk değerlendirme kuruluşu tarafından </w:t>
            </w:r>
            <w:r w:rsidR="00051CF7">
              <w:rPr>
                <w:rFonts w:ascii="Times New Roman" w:hAnsi="Times New Roman" w:cs="Times New Roman"/>
                <w:sz w:val="24"/>
                <w:szCs w:val="24"/>
              </w:rPr>
              <w:t xml:space="preserve">yürütülen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diğer faaliyetler</w:t>
            </w:r>
            <w:r w:rsidR="00EA7CFC">
              <w:rPr>
                <w:rFonts w:ascii="Times New Roman" w:hAnsi="Times New Roman" w:cs="Times New Roman"/>
                <w:sz w:val="24"/>
                <w:szCs w:val="24"/>
              </w:rPr>
              <w:t>in olması durumunda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ilgili belgeler (</w:t>
            </w:r>
            <w:r w:rsidR="00E344E7" w:rsidRPr="00692070">
              <w:rPr>
                <w:rFonts w:ascii="Times New Roman" w:hAnsi="Times New Roman" w:cs="Times New Roman"/>
                <w:sz w:val="24"/>
                <w:szCs w:val="24"/>
              </w:rPr>
              <w:t>ör</w:t>
            </w:r>
            <w:r w:rsidR="00E3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cihazla ilgili danışmanlık, eğitim vs.)</w:t>
            </w:r>
          </w:p>
        </w:tc>
        <w:tc>
          <w:tcPr>
            <w:tcW w:w="755" w:type="pct"/>
          </w:tcPr>
          <w:p w14:paraId="2CFB2F8E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3B5C1ACD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B1" w:rsidRPr="00692070" w14:paraId="69E4B5B7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702FB8D9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71D34461" w14:textId="06427722" w:rsidR="00717ADB" w:rsidRPr="00692070" w:rsidRDefault="0032799A" w:rsidP="0032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akreditasyon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sertifikaları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0F33EA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1EB6E7B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09BB510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061C23F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Bağımsızlık ve Tarafsızlık</w:t>
            </w:r>
          </w:p>
        </w:tc>
      </w:tr>
      <w:tr w:rsidR="00717ADB" w:rsidRPr="00692070" w14:paraId="2F6ECD6B" w14:textId="77777777" w:rsidTr="00075E92">
        <w:tc>
          <w:tcPr>
            <w:tcW w:w="549" w:type="pct"/>
          </w:tcPr>
          <w:p w14:paraId="707DD87D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76" w:type="pct"/>
          </w:tcPr>
          <w:p w14:paraId="26E71DA9" w14:textId="028A4EC1" w:rsidR="00717ADB" w:rsidRPr="00692070" w:rsidRDefault="002E21D2" w:rsidP="007A5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tik kura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llar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32799A" w:rsidRPr="007A524A">
              <w:rPr>
                <w:rFonts w:ascii="Times New Roman" w:hAnsi="Times New Roman" w:cs="Times New Roman"/>
                <w:sz w:val="24"/>
                <w:szCs w:val="24"/>
              </w:rPr>
              <w:t>yürütme ilkeleri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7A52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dâhil olmak üzere organizasyon, personel ve değerlendirme faaliyetleri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bağımsızlık ilkesini </w:t>
            </w:r>
            <w:r w:rsidR="007A524A">
              <w:rPr>
                <w:rFonts w:ascii="Times New Roman" w:hAnsi="Times New Roman" w:cs="Times New Roman"/>
                <w:sz w:val="24"/>
                <w:szCs w:val="24"/>
              </w:rPr>
              <w:t xml:space="preserve">koruyan ve </w:t>
            </w:r>
            <w:r w:rsidR="00D65C89">
              <w:rPr>
                <w:rFonts w:ascii="Times New Roman" w:hAnsi="Times New Roman" w:cs="Times New Roman"/>
                <w:sz w:val="24"/>
                <w:szCs w:val="24"/>
              </w:rPr>
              <w:t>destekleyen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99A">
              <w:rPr>
                <w:rFonts w:ascii="Times New Roman" w:hAnsi="Times New Roman" w:cs="Times New Roman"/>
                <w:sz w:val="24"/>
                <w:szCs w:val="24"/>
              </w:rPr>
              <w:t xml:space="preserve">yapı,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r w:rsidR="0032799A">
              <w:rPr>
                <w:rFonts w:ascii="Times New Roman" w:hAnsi="Times New Roman" w:cs="Times New Roman"/>
                <w:sz w:val="24"/>
                <w:szCs w:val="24"/>
              </w:rPr>
              <w:t>alar ve</w:t>
            </w:r>
            <w:r w:rsidR="003F5B41">
              <w:rPr>
                <w:rFonts w:ascii="Times New Roman" w:hAnsi="Times New Roman" w:cs="Times New Roman"/>
                <w:sz w:val="24"/>
                <w:szCs w:val="24"/>
              </w:rPr>
              <w:t xml:space="preserve"> prosedürler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 ilgili</w:t>
            </w:r>
            <w:r w:rsidR="003F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belgeler</w:t>
            </w:r>
          </w:p>
        </w:tc>
        <w:tc>
          <w:tcPr>
            <w:tcW w:w="755" w:type="pct"/>
          </w:tcPr>
          <w:p w14:paraId="0B69B12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0BD7643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394F8CED" w14:textId="77777777" w:rsidTr="00075E92">
        <w:tc>
          <w:tcPr>
            <w:tcW w:w="549" w:type="pct"/>
          </w:tcPr>
          <w:p w14:paraId="48CB5D0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6" w:type="pct"/>
          </w:tcPr>
          <w:p w14:paraId="3CBDE476" w14:textId="184D1CDE" w:rsidR="00A70657" w:rsidRPr="00692070" w:rsidRDefault="00A70657" w:rsidP="0091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ygunluk değerlendirme kuruluşunun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bağımsızlık, tarafsızlık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 objektifliğini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n, bağlı kuruluşlar, taşeronlar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 dış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uzman faaliyetleri ile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etkile</w:t>
            </w:r>
            <w:r w:rsidR="00914C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mediğin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gösteren belgeler</w:t>
            </w:r>
          </w:p>
        </w:tc>
        <w:tc>
          <w:tcPr>
            <w:tcW w:w="755" w:type="pct"/>
          </w:tcPr>
          <w:p w14:paraId="5BF25ECE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C2BD9CD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43456478" w14:textId="77777777" w:rsidTr="00075E92">
        <w:tc>
          <w:tcPr>
            <w:tcW w:w="549" w:type="pct"/>
          </w:tcPr>
          <w:p w14:paraId="3BDE38E3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6" w:type="pct"/>
          </w:tcPr>
          <w:p w14:paraId="57393FAB" w14:textId="0EFBF7FE" w:rsidR="00F20928" w:rsidRPr="00692070" w:rsidRDefault="00046BF6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ygunluk değerlendirme faaliyetlerinde yer alan 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 yönetim</w:t>
            </w:r>
            <w:r w:rsidR="00CC1FC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personelin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cret ve ikramiyeler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dâhil olmak üzere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tarafsızlığını gösteren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5" w:type="pct"/>
          </w:tcPr>
          <w:p w14:paraId="4A4C6FD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16B7A7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4DF2C793" w14:textId="77777777" w:rsidTr="00075E92">
        <w:tc>
          <w:tcPr>
            <w:tcW w:w="549" w:type="pct"/>
          </w:tcPr>
          <w:p w14:paraId="582C2F93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6" w:type="pct"/>
          </w:tcPr>
          <w:p w14:paraId="322A0E64" w14:textId="55405E9D" w:rsidR="00717ADB" w:rsidRPr="00692070" w:rsidRDefault="00717ADB" w:rsidP="005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Çıkar çatışması ve potansiyel anlaşmazlık</w:t>
            </w:r>
            <w:r w:rsidR="000D4D10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580849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849">
              <w:rPr>
                <w:rFonts w:ascii="Times New Roman" w:hAnsi="Times New Roman" w:cs="Times New Roman"/>
                <w:sz w:val="24"/>
                <w:szCs w:val="24"/>
              </w:rPr>
              <w:t xml:space="preserve">bunların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çözümü</w:t>
            </w:r>
            <w:r w:rsidR="00580849">
              <w:rPr>
                <w:rFonts w:ascii="Times New Roman" w:hAnsi="Times New Roman" w:cs="Times New Roman"/>
                <w:sz w:val="24"/>
                <w:szCs w:val="24"/>
              </w:rPr>
              <w:t>ne yönelik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976">
              <w:rPr>
                <w:rFonts w:ascii="Times New Roman" w:hAnsi="Times New Roman" w:cs="Times New Roman"/>
                <w:sz w:val="24"/>
                <w:szCs w:val="24"/>
              </w:rPr>
              <w:t xml:space="preserve">prosedür/form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14:paraId="1276F31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857736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955CE3B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75DF432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1120B0A0" w14:textId="024BE0AE" w:rsidR="00717ADB" w:rsidRPr="00692070" w:rsidRDefault="00B01976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zellikle kamu kurum/kuruluşu olduğunda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ygunluk değerlendirme kuruluşunun </w:t>
            </w:r>
            <w:r w:rsidR="006F7164">
              <w:rPr>
                <w:rFonts w:ascii="Times New Roman" w:hAnsi="Times New Roman" w:cs="Times New Roman"/>
                <w:sz w:val="24"/>
                <w:szCs w:val="24"/>
              </w:rPr>
              <w:t>yetkili kuruluştan (Kurum)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bağımsız</w:t>
            </w:r>
            <w:r w:rsidR="00F13F9A">
              <w:rPr>
                <w:rFonts w:ascii="Times New Roman" w:hAnsi="Times New Roman" w:cs="Times New Roman"/>
                <w:sz w:val="24"/>
                <w:szCs w:val="24"/>
              </w:rPr>
              <w:t xml:space="preserve"> olduğunu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F9A">
              <w:rPr>
                <w:rFonts w:ascii="Times New Roman" w:hAnsi="Times New Roman" w:cs="Times New Roman"/>
                <w:sz w:val="24"/>
                <w:szCs w:val="24"/>
              </w:rPr>
              <w:t>gösteren belgeler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E24A219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4E6B66D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5946991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3BD56BC6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Gizlilik</w:t>
            </w:r>
          </w:p>
        </w:tc>
      </w:tr>
      <w:tr w:rsidR="00717ADB" w:rsidRPr="00692070" w14:paraId="1E34A579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29A2A2F7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5F52958D" w14:textId="217A8A2C" w:rsidR="00717ADB" w:rsidRPr="00692070" w:rsidRDefault="00067406" w:rsidP="00067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verile</w:t>
            </w:r>
            <w:r w:rsidR="00580849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korunmasını da içeren mesleki gizlilik prosedürü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E40286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7E5BAE2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3BE9C168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64BCD95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Sorumluluk</w:t>
            </w:r>
          </w:p>
        </w:tc>
      </w:tr>
      <w:tr w:rsidR="00717ADB" w:rsidRPr="00692070" w14:paraId="1794C003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11AD897A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497FC6DD" w14:textId="3F831520" w:rsidR="00717ADB" w:rsidRPr="00692070" w:rsidRDefault="001B5693" w:rsidP="005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naylanmış kuruluşun sertifikaları geri çekmek veya askıya almak zorunda </w:t>
            </w:r>
            <w:r w:rsidR="00580849">
              <w:rPr>
                <w:rFonts w:ascii="Times New Roman" w:hAnsi="Times New Roman" w:cs="Times New Roman"/>
                <w:sz w:val="24"/>
                <w:szCs w:val="24"/>
              </w:rPr>
              <w:t xml:space="preserve">kalabileceği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durumlar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da kapsa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674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sorumluluk sigortası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45FCF94E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14F50A31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793A6D48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4096EE2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Mali Kaynaklar</w:t>
            </w:r>
          </w:p>
        </w:tc>
      </w:tr>
      <w:tr w:rsidR="00717ADB" w:rsidRPr="00692070" w14:paraId="0102CC6A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517F68AE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1FDFA910" w14:textId="63A12274" w:rsidR="00E35D87" w:rsidRPr="00692070" w:rsidRDefault="00CF7A74" w:rsidP="00F5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Yayınlamış olduğu sertifikalardaki ürün çeşitliliği ile uyumlu olarak devam etmekte olan sorumlulukları </w:t>
            </w:r>
            <w:r w:rsidR="00F642EF">
              <w:rPr>
                <w:rFonts w:ascii="Times New Roman" w:hAnsi="Times New Roman" w:cs="Times New Roman"/>
                <w:sz w:val="24"/>
                <w:szCs w:val="24"/>
              </w:rPr>
              <w:t xml:space="preserve">ve kendi varlığını sürdürebilmesi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dâhil olmak üzere uygunluk değerlendirme faaliyetleri ve ilgili işlerini yerine getirmek için gerekli finans kaynaklarını gösteren belgeler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2659A16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6ED51E9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44584D03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6368BE4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Kalite Sistemi</w:t>
            </w:r>
          </w:p>
        </w:tc>
      </w:tr>
      <w:tr w:rsidR="00717ADB" w:rsidRPr="00692070" w14:paraId="0900FAB9" w14:textId="77777777" w:rsidTr="00075E92">
        <w:tc>
          <w:tcPr>
            <w:tcW w:w="549" w:type="pct"/>
          </w:tcPr>
          <w:p w14:paraId="0A8F3945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6" w:type="pct"/>
          </w:tcPr>
          <w:p w14:paraId="3394C2FD" w14:textId="7650FAC7" w:rsidR="00717ADB" w:rsidRPr="00692070" w:rsidRDefault="00717ADB" w:rsidP="00DB3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Kalite </w:t>
            </w:r>
            <w:r w:rsidR="00DB3402">
              <w:rPr>
                <w:rFonts w:ascii="Times New Roman" w:hAnsi="Times New Roman" w:cs="Times New Roman"/>
                <w:sz w:val="24"/>
                <w:szCs w:val="24"/>
              </w:rPr>
              <w:t>el k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itabı ve personel atama politikaları</w:t>
            </w:r>
            <w:r w:rsidR="00CB6997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da kapsayan kalite yönetim sisteminin uygulanması, </w:t>
            </w:r>
            <w:r w:rsidR="00DB3402">
              <w:rPr>
                <w:rFonts w:ascii="Times New Roman" w:hAnsi="Times New Roman" w:cs="Times New Roman"/>
                <w:sz w:val="24"/>
                <w:szCs w:val="24"/>
              </w:rPr>
              <w:t>sürdürülmesi ve yürütülmesiyle ilgili belgelerin listesi</w:t>
            </w:r>
          </w:p>
        </w:tc>
        <w:tc>
          <w:tcPr>
            <w:tcW w:w="755" w:type="pct"/>
          </w:tcPr>
          <w:p w14:paraId="6D09433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176496F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759F1085" w14:textId="77777777" w:rsidTr="00075E92">
        <w:tc>
          <w:tcPr>
            <w:tcW w:w="549" w:type="pct"/>
          </w:tcPr>
          <w:p w14:paraId="059F2F07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6" w:type="pct"/>
          </w:tcPr>
          <w:p w14:paraId="46DBCC46" w14:textId="69E91404" w:rsidR="00717ADB" w:rsidRPr="00692070" w:rsidRDefault="00DB3402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Dokümanların kontrol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prosedürü ile ilgili belgeler</w:t>
            </w:r>
          </w:p>
        </w:tc>
        <w:tc>
          <w:tcPr>
            <w:tcW w:w="755" w:type="pct"/>
          </w:tcPr>
          <w:p w14:paraId="7938842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0831B2A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1CB035F8" w14:textId="77777777" w:rsidTr="00075E92">
        <w:tc>
          <w:tcPr>
            <w:tcW w:w="549" w:type="pct"/>
          </w:tcPr>
          <w:p w14:paraId="7249C170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6" w:type="pct"/>
          </w:tcPr>
          <w:p w14:paraId="128EE119" w14:textId="09F98AFA" w:rsidR="00717ADB" w:rsidRPr="00692070" w:rsidRDefault="00DB3402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Kayıtların kontrol prosedürü ile ilgili belgeler</w:t>
            </w:r>
          </w:p>
        </w:tc>
        <w:tc>
          <w:tcPr>
            <w:tcW w:w="755" w:type="pct"/>
          </w:tcPr>
          <w:p w14:paraId="0E5E35D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4F44C7C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67FBF2AD" w14:textId="77777777" w:rsidTr="00075E92">
        <w:tc>
          <w:tcPr>
            <w:tcW w:w="549" w:type="pct"/>
          </w:tcPr>
          <w:p w14:paraId="2F13326D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6" w:type="pct"/>
          </w:tcPr>
          <w:p w14:paraId="0E825671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Yönetim gözden geçirme prosedürü ile ilgili belgeler</w:t>
            </w:r>
          </w:p>
        </w:tc>
        <w:tc>
          <w:tcPr>
            <w:tcW w:w="755" w:type="pct"/>
          </w:tcPr>
          <w:p w14:paraId="393AF488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25C3EA3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62EA7BE4" w14:textId="77777777" w:rsidTr="00075E92">
        <w:tc>
          <w:tcPr>
            <w:tcW w:w="549" w:type="pct"/>
          </w:tcPr>
          <w:p w14:paraId="4799BC60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6" w:type="pct"/>
          </w:tcPr>
          <w:p w14:paraId="6FDC8D6F" w14:textId="0B6F957D" w:rsidR="00717ADB" w:rsidRPr="00692070" w:rsidRDefault="00DB3402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tetkik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prosedürü ile ilgili belgeler</w:t>
            </w:r>
          </w:p>
        </w:tc>
        <w:tc>
          <w:tcPr>
            <w:tcW w:w="755" w:type="pct"/>
          </w:tcPr>
          <w:p w14:paraId="7B2ABE0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31C80EB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4E0DB7EA" w14:textId="77777777" w:rsidTr="00075E92">
        <w:tc>
          <w:tcPr>
            <w:tcW w:w="549" w:type="pct"/>
          </w:tcPr>
          <w:p w14:paraId="589FD71B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6" w:type="pct"/>
          </w:tcPr>
          <w:p w14:paraId="070C1BA0" w14:textId="1BB18986" w:rsidR="00717ADB" w:rsidRPr="00692070" w:rsidRDefault="00DB3402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Düzeltici ve önleyici f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aaliyetler prosedürü ile ilgili belgeler</w:t>
            </w:r>
          </w:p>
        </w:tc>
        <w:tc>
          <w:tcPr>
            <w:tcW w:w="755" w:type="pct"/>
          </w:tcPr>
          <w:p w14:paraId="768C836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079A85DA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B1" w:rsidRPr="00692070" w14:paraId="4A2910D6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7F555CED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08DAF6E6" w14:textId="5D7F6ED2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Şikâyet ve itiraz</w:t>
            </w:r>
            <w:r w:rsidR="00DB3402">
              <w:rPr>
                <w:rFonts w:ascii="Times New Roman" w:hAnsi="Times New Roman" w:cs="Times New Roman"/>
                <w:sz w:val="24"/>
                <w:szCs w:val="24"/>
              </w:rPr>
              <w:t xml:space="preserve"> prosedürü ile ilgili belgeler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533E805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1FCE589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23A2CF6D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2477D13D" w14:textId="0A41708F" w:rsidR="00717ADB" w:rsidRPr="009373CA" w:rsidRDefault="00717ADB" w:rsidP="00D00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KAYNAK GEREKSİNİMLERİ</w:t>
            </w:r>
          </w:p>
        </w:tc>
      </w:tr>
      <w:tr w:rsidR="00717ADB" w:rsidRPr="00692070" w14:paraId="6805D81C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37FC604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Genel</w:t>
            </w:r>
          </w:p>
        </w:tc>
      </w:tr>
      <w:tr w:rsidR="00717ADB" w:rsidRPr="00692070" w14:paraId="2649E0B5" w14:textId="77777777" w:rsidTr="00075E92">
        <w:tc>
          <w:tcPr>
            <w:tcW w:w="549" w:type="pct"/>
          </w:tcPr>
          <w:p w14:paraId="434087FB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6" w:type="pct"/>
          </w:tcPr>
          <w:p w14:paraId="1DAD91E9" w14:textId="0CECBCB3" w:rsidR="00717ADB" w:rsidRPr="00692070" w:rsidRDefault="00717ADB" w:rsidP="007F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Sahip olunan laboratuvar </w:t>
            </w:r>
            <w:r w:rsidR="00B54EB2">
              <w:rPr>
                <w:rFonts w:ascii="Times New Roman" w:hAnsi="Times New Roman" w:cs="Times New Roman"/>
                <w:sz w:val="24"/>
                <w:szCs w:val="24"/>
              </w:rPr>
              <w:t xml:space="preserve">ve test </w:t>
            </w:r>
            <w:r w:rsidR="007F13C8">
              <w:rPr>
                <w:rFonts w:ascii="Times New Roman" w:hAnsi="Times New Roman" w:cs="Times New Roman"/>
                <w:sz w:val="24"/>
                <w:szCs w:val="24"/>
              </w:rPr>
              <w:t xml:space="preserve">imkânlarının </w:t>
            </w:r>
            <w:r w:rsidR="00B54EB2">
              <w:rPr>
                <w:rFonts w:ascii="Times New Roman" w:hAnsi="Times New Roman" w:cs="Times New Roman"/>
                <w:sz w:val="24"/>
                <w:szCs w:val="24"/>
              </w:rPr>
              <w:t>tanımlanması</w:t>
            </w:r>
          </w:p>
        </w:tc>
        <w:tc>
          <w:tcPr>
            <w:tcW w:w="755" w:type="pct"/>
          </w:tcPr>
          <w:p w14:paraId="26C35670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2ED7C268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756FBB1E" w14:textId="77777777" w:rsidTr="00075E92">
        <w:tc>
          <w:tcPr>
            <w:tcW w:w="549" w:type="pct"/>
          </w:tcPr>
          <w:p w14:paraId="7B3E39D2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6" w:type="pct"/>
          </w:tcPr>
          <w:p w14:paraId="1D3D24BA" w14:textId="56A33425" w:rsidR="00717ADB" w:rsidRPr="00692070" w:rsidRDefault="00D26E4E" w:rsidP="0018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Özellikle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tarafsızlık, bağımsızlık, çıkar çatışması konuları</w:t>
            </w:r>
            <w:r w:rsidR="007F13C8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913">
              <w:rPr>
                <w:rFonts w:ascii="Times New Roman" w:hAnsi="Times New Roman" w:cs="Times New Roman"/>
                <w:sz w:val="24"/>
                <w:szCs w:val="24"/>
              </w:rPr>
              <w:t>içeren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E1E">
              <w:rPr>
                <w:rFonts w:ascii="Times New Roman" w:hAnsi="Times New Roman" w:cs="Times New Roman"/>
                <w:sz w:val="24"/>
                <w:szCs w:val="24"/>
              </w:rPr>
              <w:t>iç</w:t>
            </w:r>
            <w:r w:rsidR="00717ADB" w:rsidRPr="004F2E1E">
              <w:rPr>
                <w:rFonts w:ascii="Times New Roman" w:hAnsi="Times New Roman" w:cs="Times New Roman"/>
                <w:sz w:val="24"/>
                <w:szCs w:val="24"/>
              </w:rPr>
              <w:t xml:space="preserve"> personelle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yapılan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ş sözleşmeleri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="00184913">
              <w:rPr>
                <w:rFonts w:ascii="Times New Roman" w:hAnsi="Times New Roman" w:cs="Times New Roman"/>
                <w:sz w:val="24"/>
                <w:szCs w:val="24"/>
              </w:rPr>
              <w:t>iş sözleşmeleri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84913">
              <w:rPr>
                <w:rFonts w:ascii="Times New Roman" w:hAnsi="Times New Roman" w:cs="Times New Roman"/>
                <w:sz w:val="24"/>
                <w:szCs w:val="24"/>
              </w:rPr>
              <w:t>Örnekleri eklenecektir)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14:paraId="4DB6BBBA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764CA556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04C2BBE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5A6A56DF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3C939549" w14:textId="0E07897E" w:rsidR="00717ADB" w:rsidRPr="00692070" w:rsidRDefault="00717ADB" w:rsidP="00184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Özellikle tarafsızlık, bağımsızlık ve çıkar çatışması konuları</w:t>
            </w:r>
            <w:r w:rsidR="00DC13E9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4F2E1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84913">
              <w:rPr>
                <w:rFonts w:ascii="Times New Roman" w:hAnsi="Times New Roman" w:cs="Times New Roman"/>
                <w:sz w:val="24"/>
                <w:szCs w:val="24"/>
              </w:rPr>
              <w:t>çeren</w:t>
            </w:r>
            <w:r w:rsidR="004F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F2E1E">
              <w:rPr>
                <w:rFonts w:ascii="Times New Roman" w:hAnsi="Times New Roman" w:cs="Times New Roman"/>
                <w:sz w:val="24"/>
                <w:szCs w:val="24"/>
              </w:rPr>
              <w:t>aşeronlar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 dış uzmanlarla yapılan sözleşme ve diğer </w:t>
            </w:r>
            <w:r w:rsidR="00184913">
              <w:rPr>
                <w:rFonts w:ascii="Times New Roman" w:hAnsi="Times New Roman" w:cs="Times New Roman"/>
                <w:sz w:val="24"/>
                <w:szCs w:val="24"/>
              </w:rPr>
              <w:t>sözleşmeler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913">
              <w:rPr>
                <w:rFonts w:ascii="Times New Roman" w:hAnsi="Times New Roman" w:cs="Times New Roman"/>
                <w:sz w:val="24"/>
                <w:szCs w:val="24"/>
              </w:rPr>
              <w:t>Örnekleri eklenecektir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04D2D70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2790FD2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4E" w:rsidRPr="00692070" w14:paraId="1E20AF4A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6AECEBD8" w14:textId="1FF6AC9D" w:rsidR="00D26E4E" w:rsidRPr="00D26E4E" w:rsidRDefault="004F2E1E" w:rsidP="00D26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="00D26E4E" w:rsidRPr="00D2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Nitelikleri </w:t>
            </w:r>
            <w:r w:rsidR="00D26E4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26E4E" w:rsidRPr="00D26E4E">
              <w:rPr>
                <w:rFonts w:ascii="Times New Roman" w:hAnsi="Times New Roman" w:cs="Times New Roman"/>
                <w:b/>
                <w:sz w:val="24"/>
                <w:szCs w:val="24"/>
              </w:rPr>
              <w:t>e Yetkilendirilmesi</w:t>
            </w:r>
          </w:p>
        </w:tc>
      </w:tr>
      <w:tr w:rsidR="00717ADB" w:rsidRPr="00692070" w14:paraId="6A68DAFD" w14:textId="77777777" w:rsidTr="00075E92">
        <w:tc>
          <w:tcPr>
            <w:tcW w:w="549" w:type="pct"/>
          </w:tcPr>
          <w:p w14:paraId="0536CD74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6" w:type="pct"/>
          </w:tcPr>
          <w:p w14:paraId="22747BD0" w14:textId="3A51A388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Mesleki yeterlilik, geçmiş deneyim ve sözleşme türlerini de kapsayan tüm daimi ve geçici personelin listesi (teknik, idari </w:t>
            </w:r>
            <w:r w:rsidR="00E344E7" w:rsidRPr="00692070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55" w:type="pct"/>
          </w:tcPr>
          <w:p w14:paraId="69BEA3E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51A2B78F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57B70CF1" w14:textId="77777777" w:rsidTr="00075E92">
        <w:tc>
          <w:tcPr>
            <w:tcW w:w="549" w:type="pct"/>
          </w:tcPr>
          <w:p w14:paraId="53A60748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6" w:type="pct"/>
          </w:tcPr>
          <w:p w14:paraId="23723A29" w14:textId="1054A969" w:rsidR="00717ADB" w:rsidRPr="00692070" w:rsidRDefault="004F2E1E" w:rsidP="00E34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Mesleki yeterlilik, geçmiş deneyim ve sözleşme türlerini de kapsayan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personelin listesi (ör</w:t>
            </w:r>
            <w:r w:rsidR="00E34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dış uzmanlar, dış denetçiler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" w:type="pct"/>
          </w:tcPr>
          <w:p w14:paraId="702E0B09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316A57C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706C07D" w14:textId="77777777" w:rsidTr="00075E92">
        <w:tc>
          <w:tcPr>
            <w:tcW w:w="549" w:type="pct"/>
          </w:tcPr>
          <w:p w14:paraId="24785F9B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6" w:type="pct"/>
          </w:tcPr>
          <w:p w14:paraId="38F87FEC" w14:textId="7112F6CA" w:rsidR="00717ADB" w:rsidRPr="00692070" w:rsidRDefault="00717ADB" w:rsidP="0061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Kuruluş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E9F" w:rsidRPr="00692070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613E9F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dış uzman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>larının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 xml:space="preserve">ürüttükleri görevler ile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kuruluşun 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>atandığı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 xml:space="preserve">atanmak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istediği yetkinlik alanları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>nı gösteren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yeterlilik matrisi  </w:t>
            </w:r>
          </w:p>
        </w:tc>
        <w:tc>
          <w:tcPr>
            <w:tcW w:w="755" w:type="pct"/>
          </w:tcPr>
          <w:p w14:paraId="3050469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12B00D9B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27A19E26" w14:textId="77777777" w:rsidTr="00075E92">
        <w:tc>
          <w:tcPr>
            <w:tcW w:w="549" w:type="pct"/>
          </w:tcPr>
          <w:p w14:paraId="29133256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6" w:type="pct"/>
          </w:tcPr>
          <w:p w14:paraId="607EC630" w14:textId="43DEE7B3" w:rsidR="00717ADB" w:rsidRPr="00692070" w:rsidRDefault="00717ADB" w:rsidP="00613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Farklı </w:t>
            </w:r>
            <w:r w:rsidR="00613E9F">
              <w:rPr>
                <w:rFonts w:ascii="Times New Roman" w:hAnsi="Times New Roman" w:cs="Times New Roman"/>
                <w:sz w:val="24"/>
                <w:szCs w:val="24"/>
              </w:rPr>
              <w:t xml:space="preserve">görevler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için yeterlilik kriterleri (bakınız madde 31)</w:t>
            </w:r>
          </w:p>
        </w:tc>
        <w:tc>
          <w:tcPr>
            <w:tcW w:w="755" w:type="pct"/>
          </w:tcPr>
          <w:p w14:paraId="7A85FB1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00FDE75D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3B4DDB1B" w14:textId="77777777" w:rsidTr="00075E92">
        <w:tc>
          <w:tcPr>
            <w:tcW w:w="549" w:type="pct"/>
          </w:tcPr>
          <w:p w14:paraId="7E3CD698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6" w:type="pct"/>
          </w:tcPr>
          <w:p w14:paraId="7F0172CC" w14:textId="710FC71C" w:rsidR="00717ADB" w:rsidRPr="00692070" w:rsidRDefault="00613E9F" w:rsidP="0067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görev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lendirilmesi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 uzmanlık denetimi de </w:t>
            </w:r>
            <w:r w:rsidR="001524E6" w:rsidRPr="00692070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olmak üzere uygunluk değerlendirme faaliyetlerine katılan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personelin atanması ve seçimi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ilgili prosedür</w:t>
            </w:r>
            <w:r w:rsidR="006716E4">
              <w:rPr>
                <w:rFonts w:ascii="Times New Roman" w:hAnsi="Times New Roman" w:cs="Times New Roman"/>
                <w:sz w:val="24"/>
                <w:szCs w:val="24"/>
              </w:rPr>
              <w:t>e ait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belge</w:t>
            </w:r>
          </w:p>
        </w:tc>
        <w:tc>
          <w:tcPr>
            <w:tcW w:w="755" w:type="pct"/>
          </w:tcPr>
          <w:p w14:paraId="759E022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49C590B9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5B044308" w14:textId="77777777" w:rsidTr="00075E92">
        <w:tc>
          <w:tcPr>
            <w:tcW w:w="549" w:type="pct"/>
          </w:tcPr>
          <w:p w14:paraId="34DB62BE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6" w:type="pct"/>
          </w:tcPr>
          <w:p w14:paraId="2AD3CA18" w14:textId="7EFA4109" w:rsidR="006716E4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Uygunluk değerlendirme kuruluşu yönetiminin </w:t>
            </w:r>
            <w:r w:rsidR="00155BC8">
              <w:rPr>
                <w:rFonts w:ascii="Times New Roman" w:hAnsi="Times New Roman" w:cs="Times New Roman"/>
                <w:sz w:val="24"/>
                <w:szCs w:val="24"/>
              </w:rPr>
              <w:t>aşağıdaki hususlardan oluşan sistemi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kurmak ve </w:t>
            </w:r>
            <w:r w:rsidR="00155BC8">
              <w:rPr>
                <w:rFonts w:ascii="Times New Roman" w:hAnsi="Times New Roman" w:cs="Times New Roman"/>
                <w:sz w:val="24"/>
                <w:szCs w:val="24"/>
              </w:rPr>
              <w:t>yürütmek</w:t>
            </w:r>
            <w:r w:rsidR="00155BC8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için gerekli bilgiye sahip olduğunu gösteren belgeler:</w:t>
            </w:r>
          </w:p>
          <w:p w14:paraId="2F4E21CA" w14:textId="55E8BBBB" w:rsidR="006716E4" w:rsidRDefault="006716E4" w:rsidP="006716E4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4">
              <w:rPr>
                <w:rFonts w:ascii="Times New Roman" w:hAnsi="Times New Roman" w:cs="Times New Roman"/>
                <w:sz w:val="24"/>
                <w:szCs w:val="24"/>
              </w:rPr>
              <w:t xml:space="preserve">Uygunluk </w:t>
            </w:r>
            <w:r w:rsidR="00717ADB" w:rsidRPr="006716E4">
              <w:rPr>
                <w:rFonts w:ascii="Times New Roman" w:hAnsi="Times New Roman" w:cs="Times New Roman"/>
                <w:sz w:val="24"/>
                <w:szCs w:val="24"/>
              </w:rPr>
              <w:t>değerlendirme sırasında tayin edilen personelin seçimi</w:t>
            </w:r>
          </w:p>
          <w:p w14:paraId="47D64C2A" w14:textId="551271A9" w:rsidR="006716E4" w:rsidRDefault="006716E4" w:rsidP="006716E4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4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717ADB" w:rsidRPr="006716E4">
              <w:rPr>
                <w:rFonts w:ascii="Times New Roman" w:hAnsi="Times New Roman" w:cs="Times New Roman"/>
                <w:sz w:val="24"/>
                <w:szCs w:val="24"/>
              </w:rPr>
              <w:t>deneyim ve bilgisinin doğrulanması</w:t>
            </w:r>
          </w:p>
          <w:p w14:paraId="0AD81D45" w14:textId="65B13EE9" w:rsidR="006716E4" w:rsidRDefault="006716E4" w:rsidP="006716E4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4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155BC8">
              <w:rPr>
                <w:rFonts w:ascii="Times New Roman" w:hAnsi="Times New Roman" w:cs="Times New Roman"/>
                <w:sz w:val="24"/>
                <w:szCs w:val="24"/>
              </w:rPr>
              <w:t xml:space="preserve">kendi </w:t>
            </w:r>
            <w:r w:rsidR="00717ADB" w:rsidRPr="006716E4">
              <w:rPr>
                <w:rFonts w:ascii="Times New Roman" w:hAnsi="Times New Roman" w:cs="Times New Roman"/>
                <w:sz w:val="24"/>
                <w:szCs w:val="24"/>
              </w:rPr>
              <w:t>görevler</w:t>
            </w:r>
            <w:r w:rsidR="00155BC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17ADB" w:rsidRPr="006716E4">
              <w:rPr>
                <w:rFonts w:ascii="Times New Roman" w:hAnsi="Times New Roman" w:cs="Times New Roman"/>
                <w:sz w:val="24"/>
                <w:szCs w:val="24"/>
              </w:rPr>
              <w:t>e atanması</w:t>
            </w:r>
          </w:p>
          <w:p w14:paraId="4B65B23F" w14:textId="45C4B5E8" w:rsidR="006716E4" w:rsidRDefault="006716E4" w:rsidP="006716E4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4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717ADB" w:rsidRPr="006716E4">
              <w:rPr>
                <w:rFonts w:ascii="Times New Roman" w:hAnsi="Times New Roman" w:cs="Times New Roman"/>
                <w:sz w:val="24"/>
                <w:szCs w:val="24"/>
              </w:rPr>
              <w:t>performansının doğrulanması</w:t>
            </w:r>
          </w:p>
          <w:p w14:paraId="5F67D4E2" w14:textId="18695F7F" w:rsidR="00717ADB" w:rsidRPr="006716E4" w:rsidRDefault="006716E4" w:rsidP="006716E4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4"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717ADB" w:rsidRPr="006716E4">
              <w:rPr>
                <w:rFonts w:ascii="Times New Roman" w:hAnsi="Times New Roman" w:cs="Times New Roman"/>
                <w:sz w:val="24"/>
                <w:szCs w:val="24"/>
              </w:rPr>
              <w:t xml:space="preserve">ilk ve sürekli eğitimlerinin tanımı ve doğrulanması </w:t>
            </w:r>
          </w:p>
        </w:tc>
        <w:tc>
          <w:tcPr>
            <w:tcW w:w="755" w:type="pct"/>
          </w:tcPr>
          <w:p w14:paraId="2D5ED558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2A2B526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45F6F41B" w14:textId="77777777" w:rsidTr="00075E92">
        <w:tc>
          <w:tcPr>
            <w:tcW w:w="549" w:type="pct"/>
          </w:tcPr>
          <w:p w14:paraId="4D8C640B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6" w:type="pct"/>
          </w:tcPr>
          <w:p w14:paraId="1DE6E78B" w14:textId="6179ABF2" w:rsidR="00717ADB" w:rsidRPr="00692070" w:rsidRDefault="006716E4" w:rsidP="0067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Yetkinliğin ve performansın sürekli izlenmesini sağlayan prosedüre ait belgeler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14:paraId="3E4D886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3F76A724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15C8A2D8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2DFF9C75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4221F684" w14:textId="1E1DB03D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Uygunluk değerlendirme faaliyetleri ile ilgili uygunluk değerlendirme kuruluşu tarafından yürütülen </w:t>
            </w:r>
            <w:r w:rsidR="006716E4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standart 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eğitim programları konusunda dokümantasyon. 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2BFB00C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57593EBC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4234C03A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4D1BE533" w14:textId="397E1705" w:rsidR="00717ADB" w:rsidRPr="00692070" w:rsidRDefault="006716E4" w:rsidP="0067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Taşeronlar</w:t>
            </w:r>
          </w:p>
        </w:tc>
      </w:tr>
      <w:tr w:rsidR="00717ADB" w:rsidRPr="00692070" w14:paraId="673CF8C2" w14:textId="77777777" w:rsidTr="00075E92">
        <w:tc>
          <w:tcPr>
            <w:tcW w:w="549" w:type="pct"/>
          </w:tcPr>
          <w:p w14:paraId="7CBF3DB8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6" w:type="pct"/>
          </w:tcPr>
          <w:p w14:paraId="4FAFB514" w14:textId="1AD6DF68" w:rsidR="00717ADB" w:rsidRPr="00692070" w:rsidRDefault="00717ADB" w:rsidP="00E34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Uygunluk değerlendirme faaliyetleri için kullanılan tüm t</w:t>
            </w:r>
            <w:r w:rsidR="0012766E">
              <w:rPr>
                <w:rFonts w:ascii="Times New Roman" w:hAnsi="Times New Roman" w:cs="Times New Roman"/>
                <w:sz w:val="24"/>
                <w:szCs w:val="24"/>
              </w:rPr>
              <w:t>aşeronların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listesi</w:t>
            </w:r>
            <w:r w:rsidR="0065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1D2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(bireysel dış uzmanlar </w:t>
            </w:r>
            <w:r w:rsidR="006551D2">
              <w:rPr>
                <w:rFonts w:ascii="Times New Roman" w:hAnsi="Times New Roman" w:cs="Times New Roman"/>
                <w:sz w:val="24"/>
                <w:szCs w:val="24"/>
              </w:rPr>
              <w:t>hariç</w:t>
            </w:r>
            <w:r w:rsidR="006551D2" w:rsidRPr="0069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" w:type="pct"/>
          </w:tcPr>
          <w:p w14:paraId="22C29636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1E09563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62C6069E" w14:textId="77777777" w:rsidTr="00075E92">
        <w:tc>
          <w:tcPr>
            <w:tcW w:w="549" w:type="pct"/>
          </w:tcPr>
          <w:p w14:paraId="29200B96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6" w:type="pct"/>
          </w:tcPr>
          <w:p w14:paraId="4D693C8D" w14:textId="7F8B2D9A" w:rsidR="00717ADB" w:rsidRPr="00692070" w:rsidRDefault="00717ADB" w:rsidP="0065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551D2">
              <w:rPr>
                <w:rFonts w:ascii="Times New Roman" w:hAnsi="Times New Roman" w:cs="Times New Roman"/>
                <w:sz w:val="24"/>
                <w:szCs w:val="24"/>
              </w:rPr>
              <w:t>aşeron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politikası ve prosedür</w:t>
            </w:r>
          </w:p>
        </w:tc>
        <w:tc>
          <w:tcPr>
            <w:tcW w:w="755" w:type="pct"/>
          </w:tcPr>
          <w:p w14:paraId="5944DCDD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41D9FCDA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50D40257" w14:textId="77777777" w:rsidTr="00075E92">
        <w:tc>
          <w:tcPr>
            <w:tcW w:w="549" w:type="pct"/>
          </w:tcPr>
          <w:p w14:paraId="61F8C9EA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6" w:type="pct"/>
          </w:tcPr>
          <w:p w14:paraId="20671324" w14:textId="3DFB6C9B" w:rsidR="00717ADB" w:rsidRPr="00692070" w:rsidRDefault="008A6B62" w:rsidP="008A6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1616D">
              <w:rPr>
                <w:rFonts w:ascii="Times New Roman" w:hAnsi="Times New Roman" w:cs="Times New Roman"/>
                <w:sz w:val="24"/>
                <w:szCs w:val="24"/>
              </w:rPr>
              <w:t>aşeron</w:t>
            </w:r>
            <w:r w:rsidR="007F4B5E">
              <w:rPr>
                <w:rFonts w:ascii="Times New Roman" w:hAnsi="Times New Roman" w:cs="Times New Roman"/>
                <w:sz w:val="24"/>
                <w:szCs w:val="24"/>
              </w:rPr>
              <w:t xml:space="preserve"> faaliyetlerinin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geçerliliği ve uygunluğunun doğrulanması ile taşeronun değerlendirilmesi, seçi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sözleşme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yapılması konularında uygunluk değerlendirme kuruluşunun kendi iç </w:t>
            </w:r>
            <w:r w:rsidR="007F4B5E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yeterliliğini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gösteren belgeler</w:t>
            </w:r>
          </w:p>
        </w:tc>
        <w:tc>
          <w:tcPr>
            <w:tcW w:w="755" w:type="pct"/>
          </w:tcPr>
          <w:p w14:paraId="2D560C98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592DE5C1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13C8E891" w14:textId="77777777" w:rsidTr="00075E92">
        <w:tc>
          <w:tcPr>
            <w:tcW w:w="549" w:type="pct"/>
            <w:tcBorders>
              <w:bottom w:val="single" w:sz="4" w:space="0" w:color="auto"/>
            </w:tcBorders>
          </w:tcPr>
          <w:p w14:paraId="706AACA7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6" w:type="pct"/>
            <w:tcBorders>
              <w:bottom w:val="single" w:sz="4" w:space="0" w:color="auto"/>
            </w:tcBorders>
          </w:tcPr>
          <w:p w14:paraId="476E75D5" w14:textId="1CAE0518" w:rsidR="00717ADB" w:rsidRPr="00692070" w:rsidRDefault="006C7BD0" w:rsidP="00B62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Özellikle taşeronlar</w:t>
            </w:r>
            <w:r w:rsidR="00A64A0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gizlilik ve çıkar çatışması </w:t>
            </w:r>
            <w:r w:rsidRPr="00A64A05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  <w:r w:rsidR="00A64A05" w:rsidRPr="00A64A05">
              <w:rPr>
                <w:rFonts w:ascii="Times New Roman" w:hAnsi="Times New Roman" w:cs="Times New Roman"/>
                <w:sz w:val="24"/>
                <w:szCs w:val="24"/>
              </w:rPr>
              <w:t>ni ve taşeronluğun</w:t>
            </w:r>
            <w:r w:rsidR="00AB0ABC" w:rsidRPr="00A6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62">
              <w:rPr>
                <w:rFonts w:ascii="Times New Roman" w:hAnsi="Times New Roman" w:cs="Times New Roman"/>
                <w:sz w:val="24"/>
                <w:szCs w:val="24"/>
              </w:rPr>
              <w:t>alt taşeronlara devredilmesini</w:t>
            </w:r>
            <w:r w:rsidR="00AB0ABC" w:rsidRPr="00A6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05">
              <w:rPr>
                <w:rFonts w:ascii="Times New Roman" w:hAnsi="Times New Roman" w:cs="Times New Roman"/>
                <w:sz w:val="24"/>
                <w:szCs w:val="24"/>
              </w:rPr>
              <w:t>yasaklayan</w:t>
            </w:r>
            <w:r w:rsidR="00AB0ABC" w:rsidRPr="00A64A05">
              <w:rPr>
                <w:rFonts w:ascii="Times New Roman" w:hAnsi="Times New Roman" w:cs="Times New Roman"/>
                <w:sz w:val="24"/>
                <w:szCs w:val="24"/>
              </w:rPr>
              <w:t xml:space="preserve"> hükümler</w:t>
            </w:r>
            <w:r w:rsidR="00A64A05" w:rsidRPr="00A64A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4A05">
              <w:rPr>
                <w:rFonts w:ascii="Times New Roman" w:hAnsi="Times New Roman" w:cs="Times New Roman"/>
                <w:sz w:val="24"/>
                <w:szCs w:val="24"/>
              </w:rPr>
              <w:t xml:space="preserve"> içeren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sözleşme örnekleri</w:t>
            </w:r>
            <w:r w:rsidR="00FA1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4A05">
              <w:rPr>
                <w:rFonts w:ascii="Times New Roman" w:hAnsi="Times New Roman" w:cs="Times New Roman"/>
                <w:sz w:val="24"/>
                <w:szCs w:val="24"/>
              </w:rPr>
              <w:t xml:space="preserve">sözleşme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örnekler</w:t>
            </w:r>
            <w:r w:rsidR="00A64A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ekte</w:t>
            </w:r>
            <w:r w:rsidR="00A64A05">
              <w:rPr>
                <w:rFonts w:ascii="Times New Roman" w:hAnsi="Times New Roman" w:cs="Times New Roman"/>
                <w:sz w:val="24"/>
                <w:szCs w:val="24"/>
              </w:rPr>
              <w:t xml:space="preserve"> sunulacaktır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3AB4D4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14:paraId="0DBFD7DD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A783F1B" w14:textId="77777777" w:rsidTr="00075E92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1D8ECDC2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</w:tr>
      <w:tr w:rsidR="00717ADB" w:rsidRPr="00692070" w14:paraId="059091C7" w14:textId="77777777" w:rsidTr="00572206">
        <w:tc>
          <w:tcPr>
            <w:tcW w:w="549" w:type="pct"/>
          </w:tcPr>
          <w:p w14:paraId="4219A80E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6" w:type="pct"/>
            <w:shd w:val="clear" w:color="auto" w:fill="auto"/>
          </w:tcPr>
          <w:p w14:paraId="6D50F23B" w14:textId="36FFD0FF" w:rsidR="00717ADB" w:rsidRPr="00692070" w:rsidRDefault="00497DDA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zellikle aşağıdaki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prosedürleri de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içeren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ygunluk değerlendirme faaliyetleri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>ilgili belgeler</w:t>
            </w:r>
            <w:r w:rsidR="00C766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7ADB"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9B6C5" w14:textId="5EC6356F" w:rsidR="00717ADB" w:rsidRPr="00C76626" w:rsidRDefault="005A490B" w:rsidP="00D00DB1">
            <w:pPr>
              <w:pStyle w:val="ListeParagraf"/>
              <w:numPr>
                <w:ilvl w:val="0"/>
                <w:numId w:val="1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78">
              <w:rPr>
                <w:rFonts w:ascii="Times New Roman" w:hAnsi="Times New Roman" w:cs="Times New Roman"/>
                <w:sz w:val="24"/>
                <w:szCs w:val="24"/>
              </w:rPr>
              <w:t xml:space="preserve">Nitelik </w:t>
            </w:r>
            <w:r w:rsidR="00717ADB" w:rsidRPr="00AE77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17ADB" w:rsidRPr="00C76626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 xml:space="preserve">sınıflandırma </w:t>
            </w:r>
          </w:p>
          <w:p w14:paraId="4AB87CA8" w14:textId="30641F60" w:rsidR="00C76626" w:rsidRDefault="00717ADB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 xml:space="preserve">Kalite 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>sistem değerlendirmesi</w:t>
            </w:r>
          </w:p>
          <w:p w14:paraId="2EA6CFB6" w14:textId="7F78B3C1" w:rsidR="00C76626" w:rsidRDefault="00C76626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Risk yönetimi</w:t>
            </w:r>
          </w:p>
          <w:p w14:paraId="1DB0A99A" w14:textId="50D55AA3" w:rsidR="00C76626" w:rsidRDefault="006C7BD0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>klinik veri değerlendirmesi</w:t>
            </w:r>
          </w:p>
          <w:p w14:paraId="393DF62F" w14:textId="78C6A0B6" w:rsidR="00C76626" w:rsidRDefault="00717ADB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Klin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>ik değerlendirmesi</w:t>
            </w:r>
          </w:p>
          <w:p w14:paraId="0F8C87FD" w14:textId="77777777" w:rsidR="00C76626" w:rsidRDefault="00717ADB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Teknik dokü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>mantasyonun temsili örneklemesi</w:t>
            </w:r>
          </w:p>
          <w:p w14:paraId="32A86D5D" w14:textId="77777777" w:rsidR="00C76626" w:rsidRDefault="00717ADB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>zara sunum sonrası klinik takip</w:t>
            </w:r>
          </w:p>
          <w:p w14:paraId="6A7A82B3" w14:textId="656F7AF4" w:rsidR="00C76626" w:rsidRDefault="006F7164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kuruluşta (Kurum)</w:t>
            </w:r>
            <w:r w:rsidR="006C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DB" w:rsidRPr="00C76626">
              <w:rPr>
                <w:rFonts w:ascii="Times New Roman" w:hAnsi="Times New Roman" w:cs="Times New Roman"/>
                <w:sz w:val="24"/>
                <w:szCs w:val="24"/>
              </w:rPr>
              <w:t>dâhil olmak üzere düzenleyici makamlarla iletişimler</w:t>
            </w:r>
          </w:p>
          <w:p w14:paraId="012267CD" w14:textId="6B34A56F" w:rsidR="00C76626" w:rsidRDefault="006C7BD0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ihaz</w:t>
            </w:r>
            <w:r w:rsidR="00717ADB" w:rsidRPr="00C76626">
              <w:rPr>
                <w:rFonts w:ascii="Times New Roman" w:hAnsi="Times New Roman" w:cs="Times New Roman"/>
                <w:sz w:val="24"/>
                <w:szCs w:val="24"/>
              </w:rPr>
              <w:t xml:space="preserve"> belgelendirme konusunda </w:t>
            </w:r>
            <w:r w:rsidR="00C76626">
              <w:rPr>
                <w:rFonts w:ascii="Times New Roman" w:hAnsi="Times New Roman" w:cs="Times New Roman"/>
                <w:sz w:val="24"/>
                <w:szCs w:val="24"/>
              </w:rPr>
              <w:t>uyarı sistemi</w:t>
            </w:r>
            <w:r w:rsidR="00C76626" w:rsidRPr="00C76626">
              <w:rPr>
                <w:rFonts w:ascii="Times New Roman" w:hAnsi="Times New Roman" w:cs="Times New Roman"/>
                <w:sz w:val="24"/>
                <w:szCs w:val="24"/>
              </w:rPr>
              <w:t xml:space="preserve"> raporlarının etkisinin analizi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bildirimi</w:t>
            </w:r>
          </w:p>
          <w:p w14:paraId="4A362A7E" w14:textId="7F6AFB8C" w:rsidR="00C76626" w:rsidRDefault="00717ADB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İlaç cihaz kombinasyon</w:t>
            </w:r>
            <w:r w:rsidR="006C7BD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 xml:space="preserve"> ürünleri, hayvan dokusu içeren ve insan kanı türevleri içeren cihaz</w:t>
            </w:r>
            <w:r w:rsidR="00C76626">
              <w:rPr>
                <w:rFonts w:ascii="Times New Roman" w:hAnsi="Times New Roman" w:cs="Times New Roman"/>
                <w:sz w:val="24"/>
                <w:szCs w:val="24"/>
              </w:rPr>
              <w:t>lar için danışma prosedürü</w:t>
            </w:r>
          </w:p>
          <w:p w14:paraId="3BD88A82" w14:textId="57CF9818" w:rsidR="00C76626" w:rsidRDefault="00717ADB" w:rsidP="00D00DB1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26">
              <w:rPr>
                <w:rFonts w:ascii="Times New Roman" w:hAnsi="Times New Roman" w:cs="Times New Roman"/>
                <w:sz w:val="24"/>
                <w:szCs w:val="24"/>
              </w:rPr>
              <w:t>Onaylama sorumlulukları dâhil olmak üzere sertifikanın yayınlanması ile ilgili</w:t>
            </w:r>
            <w:r w:rsidR="00C76626">
              <w:rPr>
                <w:rFonts w:ascii="Times New Roman" w:hAnsi="Times New Roman" w:cs="Times New Roman"/>
                <w:sz w:val="24"/>
                <w:szCs w:val="24"/>
              </w:rPr>
              <w:t xml:space="preserve"> gözden geçirme ve karar verme</w:t>
            </w:r>
          </w:p>
          <w:p w14:paraId="27AC5ED3" w14:textId="7EA29D17" w:rsidR="00717ADB" w:rsidRPr="00692070" w:rsidRDefault="00717ADB" w:rsidP="00D00DB1">
            <w:pPr>
              <w:pStyle w:val="ListeParagraf"/>
              <w:numPr>
                <w:ilvl w:val="0"/>
                <w:numId w:val="12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Onaylama sorumlulukları dâhil olmak üzere sertifikanın askıya alınması, kısıtlanması ve reddedilmesi ile ilgili</w:t>
            </w:r>
            <w:r w:rsidR="00C76626">
              <w:rPr>
                <w:rFonts w:ascii="Times New Roman" w:hAnsi="Times New Roman" w:cs="Times New Roman"/>
                <w:sz w:val="24"/>
                <w:szCs w:val="24"/>
              </w:rPr>
              <w:t xml:space="preserve"> gözden geçirme ve karar verme</w:t>
            </w:r>
          </w:p>
        </w:tc>
        <w:tc>
          <w:tcPr>
            <w:tcW w:w="755" w:type="pct"/>
          </w:tcPr>
          <w:p w14:paraId="1ABE9D2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1D9F5BC7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DB" w:rsidRPr="00692070" w14:paraId="0461E721" w14:textId="77777777" w:rsidTr="00075E92">
        <w:tc>
          <w:tcPr>
            <w:tcW w:w="549" w:type="pct"/>
          </w:tcPr>
          <w:p w14:paraId="1635206A" w14:textId="77777777" w:rsidR="00717ADB" w:rsidRPr="00692070" w:rsidRDefault="00717ADB" w:rsidP="00D00DB1">
            <w:pPr>
              <w:tabs>
                <w:tab w:val="center" w:pos="10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6" w:type="pct"/>
          </w:tcPr>
          <w:p w14:paraId="0F2940ED" w14:textId="0F019E15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>Uygunluk Değerlendirme faaliyetleri için kullanılan kontrol listeleri, şablonlar, raporlar ve sertifikalar</w:t>
            </w:r>
            <w:r w:rsidR="00497DDA">
              <w:rPr>
                <w:rFonts w:ascii="Times New Roman" w:hAnsi="Times New Roman" w:cs="Times New Roman"/>
                <w:sz w:val="24"/>
                <w:szCs w:val="24"/>
              </w:rPr>
              <w:t>ın örnekleri</w:t>
            </w:r>
            <w:r w:rsidRPr="0069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pct"/>
          </w:tcPr>
          <w:p w14:paraId="3CAC8356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14:paraId="41375FC5" w14:textId="77777777" w:rsidR="00717ADB" w:rsidRPr="00692070" w:rsidRDefault="00717ADB" w:rsidP="00D0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92960" w14:textId="301A2FB1" w:rsidR="00692070" w:rsidRPr="00692070" w:rsidRDefault="00692070" w:rsidP="00692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209D" w14:textId="77777777" w:rsidR="00692070" w:rsidRDefault="00692070" w:rsidP="0069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E8705" w14:textId="77777777" w:rsidR="00717ADB" w:rsidRDefault="00717ADB" w:rsidP="0069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3F372" w14:textId="6818F80D" w:rsidR="00C76626" w:rsidRDefault="00C76626" w:rsidP="00C76626">
      <w:pPr>
        <w:tabs>
          <w:tab w:val="left" w:leader="underscore" w:pos="5670"/>
          <w:tab w:val="left" w:pos="7088"/>
          <w:tab w:val="right" w:leader="underscore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3AF173" w14:textId="065A0367" w:rsidR="00C76626" w:rsidRDefault="00C76626" w:rsidP="00C7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26">
        <w:rPr>
          <w:rFonts w:ascii="Times New Roman" w:hAnsi="Times New Roman" w:cs="Times New Roman"/>
          <w:sz w:val="24"/>
          <w:szCs w:val="24"/>
        </w:rPr>
        <w:t>Başvuran uyg</w:t>
      </w:r>
      <w:r>
        <w:rPr>
          <w:rFonts w:ascii="Times New Roman" w:hAnsi="Times New Roman" w:cs="Times New Roman"/>
          <w:sz w:val="24"/>
          <w:szCs w:val="24"/>
        </w:rPr>
        <w:t>unluk değerlendirme kuruluşunun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6626">
        <w:rPr>
          <w:rFonts w:ascii="Times New Roman" w:hAnsi="Times New Roman" w:cs="Times New Roman"/>
          <w:sz w:val="24"/>
          <w:szCs w:val="24"/>
        </w:rPr>
        <w:t>Yer ve Tarih</w:t>
      </w:r>
    </w:p>
    <w:p w14:paraId="54C4ADC2" w14:textId="16160B69" w:rsidR="00C76626" w:rsidRPr="005315E2" w:rsidRDefault="00C76626" w:rsidP="00C7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E2">
        <w:rPr>
          <w:rFonts w:ascii="Times New Roman" w:hAnsi="Times New Roman" w:cs="Times New Roman"/>
          <w:sz w:val="24"/>
          <w:szCs w:val="24"/>
        </w:rPr>
        <w:t>yetkili</w:t>
      </w:r>
      <w:r w:rsidR="0097705D" w:rsidRPr="005315E2">
        <w:rPr>
          <w:rFonts w:ascii="Times New Roman" w:hAnsi="Times New Roman" w:cs="Times New Roman"/>
          <w:sz w:val="24"/>
          <w:szCs w:val="24"/>
        </w:rPr>
        <w:t>sinin</w:t>
      </w:r>
      <w:r w:rsidRPr="005315E2">
        <w:rPr>
          <w:rFonts w:ascii="Times New Roman" w:hAnsi="Times New Roman" w:cs="Times New Roman"/>
          <w:sz w:val="24"/>
          <w:szCs w:val="24"/>
        </w:rPr>
        <w:t xml:space="preserve"> Adı ve imzası </w:t>
      </w:r>
    </w:p>
    <w:p w14:paraId="6BC1371C" w14:textId="184AC7A4" w:rsidR="00C76626" w:rsidRPr="00692070" w:rsidRDefault="00C76626" w:rsidP="00C76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5E2">
        <w:rPr>
          <w:rFonts w:ascii="Times New Roman" w:hAnsi="Times New Roman" w:cs="Times New Roman"/>
          <w:sz w:val="24"/>
          <w:szCs w:val="24"/>
        </w:rPr>
        <w:t>(elektronik imzanın kabulü belirtilm</w:t>
      </w:r>
      <w:bookmarkStart w:id="0" w:name="_GoBack"/>
      <w:bookmarkEnd w:id="0"/>
      <w:r w:rsidRPr="005315E2">
        <w:rPr>
          <w:rFonts w:ascii="Times New Roman" w:hAnsi="Times New Roman" w:cs="Times New Roman"/>
          <w:sz w:val="24"/>
          <w:szCs w:val="24"/>
        </w:rPr>
        <w:t>edikçe)</w:t>
      </w:r>
    </w:p>
    <w:sectPr w:rsidR="00C76626" w:rsidRPr="00692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82006" w14:textId="77777777" w:rsidR="00247DC9" w:rsidRDefault="00247DC9" w:rsidP="00B25AE1">
      <w:pPr>
        <w:spacing w:after="0" w:line="240" w:lineRule="auto"/>
      </w:pPr>
      <w:r>
        <w:separator/>
      </w:r>
    </w:p>
  </w:endnote>
  <w:endnote w:type="continuationSeparator" w:id="0">
    <w:p w14:paraId="4E0495D0" w14:textId="77777777" w:rsidR="00247DC9" w:rsidRDefault="00247DC9" w:rsidP="00B2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B597" w14:textId="77777777" w:rsidR="00247DC9" w:rsidRDefault="00247D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96696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1720F17" w14:textId="77777777" w:rsidR="00247DC9" w:rsidRDefault="00247DC9">
            <w:pPr>
              <w:pStyle w:val="Altbilgi"/>
              <w:jc w:val="right"/>
            </w:pP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315E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</w:t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B25AE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5315E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 w:rsidRPr="00B25AE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9BEBF" w14:textId="77777777" w:rsidR="00247DC9" w:rsidRDefault="00247D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90DE1" w14:textId="77777777" w:rsidR="00247DC9" w:rsidRDefault="00247D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E800" w14:textId="77777777" w:rsidR="00247DC9" w:rsidRDefault="00247DC9" w:rsidP="00B25AE1">
      <w:pPr>
        <w:spacing w:after="0" w:line="240" w:lineRule="auto"/>
      </w:pPr>
      <w:r>
        <w:separator/>
      </w:r>
    </w:p>
  </w:footnote>
  <w:footnote w:type="continuationSeparator" w:id="0">
    <w:p w14:paraId="480EEEED" w14:textId="77777777" w:rsidR="00247DC9" w:rsidRDefault="00247DC9" w:rsidP="00B2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6D21" w14:textId="77777777" w:rsidR="00247DC9" w:rsidRDefault="00247D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3224"/>
      <w:docPartObj>
        <w:docPartGallery w:val="Watermarks"/>
        <w:docPartUnique/>
      </w:docPartObj>
    </w:sdtPr>
    <w:sdtContent>
      <w:p w14:paraId="1C6A4712" w14:textId="67370174" w:rsidR="00247DC9" w:rsidRDefault="00247DC9">
        <w:pPr>
          <w:pStyle w:val="stbilgi"/>
        </w:pPr>
        <w:r>
          <w:pict w14:anchorId="1ABA44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ASLA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F6D0" w14:textId="77777777" w:rsidR="00247DC9" w:rsidRDefault="00247D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4DA"/>
    <w:multiLevelType w:val="hybridMultilevel"/>
    <w:tmpl w:val="B182587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D257E"/>
    <w:multiLevelType w:val="hybridMultilevel"/>
    <w:tmpl w:val="CC1CE48A"/>
    <w:lvl w:ilvl="0" w:tplc="81CCE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32D74"/>
    <w:multiLevelType w:val="hybridMultilevel"/>
    <w:tmpl w:val="256CEA36"/>
    <w:lvl w:ilvl="0" w:tplc="126AD4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935FF"/>
    <w:multiLevelType w:val="hybridMultilevel"/>
    <w:tmpl w:val="F2CA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5EA5"/>
    <w:multiLevelType w:val="hybridMultilevel"/>
    <w:tmpl w:val="DE5051D2"/>
    <w:lvl w:ilvl="0" w:tplc="8AF0867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C26F5"/>
    <w:multiLevelType w:val="hybridMultilevel"/>
    <w:tmpl w:val="184693AA"/>
    <w:lvl w:ilvl="0" w:tplc="337EE32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E6CAC"/>
    <w:multiLevelType w:val="hybridMultilevel"/>
    <w:tmpl w:val="8D80D1A2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A5906"/>
    <w:multiLevelType w:val="hybridMultilevel"/>
    <w:tmpl w:val="015C87C2"/>
    <w:lvl w:ilvl="0" w:tplc="3B00E73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C3F7D"/>
    <w:multiLevelType w:val="hybridMultilevel"/>
    <w:tmpl w:val="B652E1FA"/>
    <w:lvl w:ilvl="0" w:tplc="6F8851FC">
      <w:start w:val="1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1D33C2"/>
    <w:multiLevelType w:val="hybridMultilevel"/>
    <w:tmpl w:val="2B90901E"/>
    <w:lvl w:ilvl="0" w:tplc="3B00E73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46E154E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125F59"/>
    <w:multiLevelType w:val="hybridMultilevel"/>
    <w:tmpl w:val="C5E4779A"/>
    <w:lvl w:ilvl="0" w:tplc="315AA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15D13"/>
    <w:multiLevelType w:val="hybridMultilevel"/>
    <w:tmpl w:val="7C0ECA66"/>
    <w:lvl w:ilvl="0" w:tplc="4554F5DC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1B62A7"/>
    <w:multiLevelType w:val="hybridMultilevel"/>
    <w:tmpl w:val="DE88C9F2"/>
    <w:lvl w:ilvl="0" w:tplc="D332A642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B92710"/>
    <w:multiLevelType w:val="hybridMultilevel"/>
    <w:tmpl w:val="E35AA206"/>
    <w:lvl w:ilvl="0" w:tplc="84E49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AC2C05"/>
    <w:multiLevelType w:val="hybridMultilevel"/>
    <w:tmpl w:val="886E46E4"/>
    <w:lvl w:ilvl="0" w:tplc="2F7AE2A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40FB9"/>
    <w:multiLevelType w:val="hybridMultilevel"/>
    <w:tmpl w:val="22BE39A8"/>
    <w:lvl w:ilvl="0" w:tplc="D1845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EA"/>
    <w:rsid w:val="00000B97"/>
    <w:rsid w:val="000040B3"/>
    <w:rsid w:val="00012CE0"/>
    <w:rsid w:val="00013107"/>
    <w:rsid w:val="000164D1"/>
    <w:rsid w:val="00026330"/>
    <w:rsid w:val="000368EE"/>
    <w:rsid w:val="0004126E"/>
    <w:rsid w:val="00041594"/>
    <w:rsid w:val="000457FC"/>
    <w:rsid w:val="00046BF6"/>
    <w:rsid w:val="00047787"/>
    <w:rsid w:val="000477E8"/>
    <w:rsid w:val="00051B15"/>
    <w:rsid w:val="00051CF7"/>
    <w:rsid w:val="00056070"/>
    <w:rsid w:val="00060CCE"/>
    <w:rsid w:val="00063327"/>
    <w:rsid w:val="00066031"/>
    <w:rsid w:val="00067406"/>
    <w:rsid w:val="00075E92"/>
    <w:rsid w:val="00085FBE"/>
    <w:rsid w:val="000869DB"/>
    <w:rsid w:val="000A09FF"/>
    <w:rsid w:val="000B23AA"/>
    <w:rsid w:val="000C5164"/>
    <w:rsid w:val="000C517F"/>
    <w:rsid w:val="000C5B56"/>
    <w:rsid w:val="000C7C01"/>
    <w:rsid w:val="000D164D"/>
    <w:rsid w:val="000D395F"/>
    <w:rsid w:val="000D4D10"/>
    <w:rsid w:val="000D6AC9"/>
    <w:rsid w:val="000E58E2"/>
    <w:rsid w:val="000E7820"/>
    <w:rsid w:val="00107C9C"/>
    <w:rsid w:val="00114DAE"/>
    <w:rsid w:val="0012766E"/>
    <w:rsid w:val="00134EEA"/>
    <w:rsid w:val="0014023F"/>
    <w:rsid w:val="00140C47"/>
    <w:rsid w:val="0014105E"/>
    <w:rsid w:val="001414D2"/>
    <w:rsid w:val="00142C26"/>
    <w:rsid w:val="00150428"/>
    <w:rsid w:val="001524E6"/>
    <w:rsid w:val="001534E5"/>
    <w:rsid w:val="00155BC8"/>
    <w:rsid w:val="00156B4B"/>
    <w:rsid w:val="00161AB2"/>
    <w:rsid w:val="00162C0E"/>
    <w:rsid w:val="00176F87"/>
    <w:rsid w:val="001831C9"/>
    <w:rsid w:val="001848C6"/>
    <w:rsid w:val="00184913"/>
    <w:rsid w:val="001873B3"/>
    <w:rsid w:val="00190521"/>
    <w:rsid w:val="00190BFA"/>
    <w:rsid w:val="00193B8E"/>
    <w:rsid w:val="001953CA"/>
    <w:rsid w:val="001B50AE"/>
    <w:rsid w:val="001B5693"/>
    <w:rsid w:val="001D500A"/>
    <w:rsid w:val="001E2F06"/>
    <w:rsid w:val="001F758A"/>
    <w:rsid w:val="00200DC2"/>
    <w:rsid w:val="0021118E"/>
    <w:rsid w:val="00214470"/>
    <w:rsid w:val="002153F8"/>
    <w:rsid w:val="002159C8"/>
    <w:rsid w:val="0021616D"/>
    <w:rsid w:val="00217B40"/>
    <w:rsid w:val="002237CD"/>
    <w:rsid w:val="00224466"/>
    <w:rsid w:val="00236A7B"/>
    <w:rsid w:val="00240758"/>
    <w:rsid w:val="0024296C"/>
    <w:rsid w:val="00246F02"/>
    <w:rsid w:val="00247DC9"/>
    <w:rsid w:val="00252968"/>
    <w:rsid w:val="00257069"/>
    <w:rsid w:val="00257FB5"/>
    <w:rsid w:val="00257FC2"/>
    <w:rsid w:val="00260B5E"/>
    <w:rsid w:val="00270417"/>
    <w:rsid w:val="00274216"/>
    <w:rsid w:val="00277FB0"/>
    <w:rsid w:val="00291DEE"/>
    <w:rsid w:val="00297081"/>
    <w:rsid w:val="002B6EA8"/>
    <w:rsid w:val="002C0039"/>
    <w:rsid w:val="002C3017"/>
    <w:rsid w:val="002C36CE"/>
    <w:rsid w:val="002E21D2"/>
    <w:rsid w:val="002E31ED"/>
    <w:rsid w:val="002E4C12"/>
    <w:rsid w:val="002F0264"/>
    <w:rsid w:val="002F140E"/>
    <w:rsid w:val="003051CF"/>
    <w:rsid w:val="00320A4C"/>
    <w:rsid w:val="0032719F"/>
    <w:rsid w:val="003277F9"/>
    <w:rsid w:val="0032799A"/>
    <w:rsid w:val="003319C0"/>
    <w:rsid w:val="0033264E"/>
    <w:rsid w:val="00332D5D"/>
    <w:rsid w:val="003357E3"/>
    <w:rsid w:val="0035307B"/>
    <w:rsid w:val="00355413"/>
    <w:rsid w:val="003627C4"/>
    <w:rsid w:val="00363037"/>
    <w:rsid w:val="00373A56"/>
    <w:rsid w:val="003752D3"/>
    <w:rsid w:val="00375612"/>
    <w:rsid w:val="003756F9"/>
    <w:rsid w:val="003862EA"/>
    <w:rsid w:val="003B5B16"/>
    <w:rsid w:val="003C3D82"/>
    <w:rsid w:val="003C4827"/>
    <w:rsid w:val="003D1406"/>
    <w:rsid w:val="003E0E6C"/>
    <w:rsid w:val="003E2668"/>
    <w:rsid w:val="003F57AF"/>
    <w:rsid w:val="003F5B41"/>
    <w:rsid w:val="003F5FD7"/>
    <w:rsid w:val="00411D67"/>
    <w:rsid w:val="004256BF"/>
    <w:rsid w:val="004277DA"/>
    <w:rsid w:val="00427862"/>
    <w:rsid w:val="00427942"/>
    <w:rsid w:val="0043097F"/>
    <w:rsid w:val="00432E36"/>
    <w:rsid w:val="00433751"/>
    <w:rsid w:val="00437E29"/>
    <w:rsid w:val="00441B94"/>
    <w:rsid w:val="00455FEF"/>
    <w:rsid w:val="004602E8"/>
    <w:rsid w:val="00480CE1"/>
    <w:rsid w:val="004829E1"/>
    <w:rsid w:val="00485F17"/>
    <w:rsid w:val="00487A3E"/>
    <w:rsid w:val="00493427"/>
    <w:rsid w:val="00497DDA"/>
    <w:rsid w:val="004A150C"/>
    <w:rsid w:val="004A5567"/>
    <w:rsid w:val="004B67C9"/>
    <w:rsid w:val="004C503B"/>
    <w:rsid w:val="004C70B5"/>
    <w:rsid w:val="004D75BC"/>
    <w:rsid w:val="004E2AEA"/>
    <w:rsid w:val="004E2E0E"/>
    <w:rsid w:val="004E639B"/>
    <w:rsid w:val="004F2E1E"/>
    <w:rsid w:val="004F6F74"/>
    <w:rsid w:val="00515C79"/>
    <w:rsid w:val="00516EFF"/>
    <w:rsid w:val="0052324E"/>
    <w:rsid w:val="00530273"/>
    <w:rsid w:val="005315E2"/>
    <w:rsid w:val="005322BE"/>
    <w:rsid w:val="00547117"/>
    <w:rsid w:val="005633BD"/>
    <w:rsid w:val="005645D1"/>
    <w:rsid w:val="0056499E"/>
    <w:rsid w:val="005649AB"/>
    <w:rsid w:val="00565916"/>
    <w:rsid w:val="005710F7"/>
    <w:rsid w:val="00572206"/>
    <w:rsid w:val="00577F62"/>
    <w:rsid w:val="00580849"/>
    <w:rsid w:val="00584CB0"/>
    <w:rsid w:val="005851D7"/>
    <w:rsid w:val="005A06EA"/>
    <w:rsid w:val="005A490B"/>
    <w:rsid w:val="005C1E46"/>
    <w:rsid w:val="005C6D46"/>
    <w:rsid w:val="005D24AE"/>
    <w:rsid w:val="005D594D"/>
    <w:rsid w:val="005E0686"/>
    <w:rsid w:val="005E1E00"/>
    <w:rsid w:val="005E265A"/>
    <w:rsid w:val="00600770"/>
    <w:rsid w:val="00603F6A"/>
    <w:rsid w:val="00611710"/>
    <w:rsid w:val="00613E9F"/>
    <w:rsid w:val="00616E45"/>
    <w:rsid w:val="00650FEC"/>
    <w:rsid w:val="006551D2"/>
    <w:rsid w:val="00662672"/>
    <w:rsid w:val="006650B5"/>
    <w:rsid w:val="006655FE"/>
    <w:rsid w:val="00666729"/>
    <w:rsid w:val="00667A88"/>
    <w:rsid w:val="006716E4"/>
    <w:rsid w:val="00671A16"/>
    <w:rsid w:val="00672585"/>
    <w:rsid w:val="00683466"/>
    <w:rsid w:val="00685577"/>
    <w:rsid w:val="00685BF1"/>
    <w:rsid w:val="006917A0"/>
    <w:rsid w:val="00692070"/>
    <w:rsid w:val="0069242D"/>
    <w:rsid w:val="00693554"/>
    <w:rsid w:val="006A3098"/>
    <w:rsid w:val="006A7ED7"/>
    <w:rsid w:val="006B32D3"/>
    <w:rsid w:val="006B545C"/>
    <w:rsid w:val="006B7F8E"/>
    <w:rsid w:val="006C54A8"/>
    <w:rsid w:val="006C650D"/>
    <w:rsid w:val="006C7BD0"/>
    <w:rsid w:val="006E219B"/>
    <w:rsid w:val="006F21AE"/>
    <w:rsid w:val="006F7164"/>
    <w:rsid w:val="0070152E"/>
    <w:rsid w:val="0070208F"/>
    <w:rsid w:val="0070322E"/>
    <w:rsid w:val="00705617"/>
    <w:rsid w:val="00717ADB"/>
    <w:rsid w:val="0072045C"/>
    <w:rsid w:val="00721378"/>
    <w:rsid w:val="00727475"/>
    <w:rsid w:val="007378FA"/>
    <w:rsid w:val="00757354"/>
    <w:rsid w:val="00757E0E"/>
    <w:rsid w:val="00757EFB"/>
    <w:rsid w:val="00766A20"/>
    <w:rsid w:val="0077415E"/>
    <w:rsid w:val="00776476"/>
    <w:rsid w:val="00781B84"/>
    <w:rsid w:val="00782B39"/>
    <w:rsid w:val="00795D5A"/>
    <w:rsid w:val="007A3D23"/>
    <w:rsid w:val="007A524A"/>
    <w:rsid w:val="007A5B62"/>
    <w:rsid w:val="007A5E0B"/>
    <w:rsid w:val="007B1B40"/>
    <w:rsid w:val="007B4242"/>
    <w:rsid w:val="007B6DF4"/>
    <w:rsid w:val="007B7297"/>
    <w:rsid w:val="007B7E60"/>
    <w:rsid w:val="007C5BD7"/>
    <w:rsid w:val="007C7B76"/>
    <w:rsid w:val="007D27D2"/>
    <w:rsid w:val="007D309E"/>
    <w:rsid w:val="007D3A13"/>
    <w:rsid w:val="007D4DC7"/>
    <w:rsid w:val="007D64BD"/>
    <w:rsid w:val="007E3BDF"/>
    <w:rsid w:val="007E5B95"/>
    <w:rsid w:val="007F07B9"/>
    <w:rsid w:val="007F12BC"/>
    <w:rsid w:val="007F13C8"/>
    <w:rsid w:val="007F16E3"/>
    <w:rsid w:val="007F37AA"/>
    <w:rsid w:val="007F4B5E"/>
    <w:rsid w:val="008039E2"/>
    <w:rsid w:val="008048DA"/>
    <w:rsid w:val="00825946"/>
    <w:rsid w:val="00834E68"/>
    <w:rsid w:val="00836D93"/>
    <w:rsid w:val="00843C99"/>
    <w:rsid w:val="008478CC"/>
    <w:rsid w:val="00862E4B"/>
    <w:rsid w:val="00866371"/>
    <w:rsid w:val="0088608E"/>
    <w:rsid w:val="00895CCE"/>
    <w:rsid w:val="0089716C"/>
    <w:rsid w:val="008A6B62"/>
    <w:rsid w:val="008B5CF9"/>
    <w:rsid w:val="008C1D4D"/>
    <w:rsid w:val="008E3F3C"/>
    <w:rsid w:val="008F457C"/>
    <w:rsid w:val="008F574D"/>
    <w:rsid w:val="00912F4F"/>
    <w:rsid w:val="00913785"/>
    <w:rsid w:val="00914CC8"/>
    <w:rsid w:val="009279A7"/>
    <w:rsid w:val="00933686"/>
    <w:rsid w:val="009340B7"/>
    <w:rsid w:val="00934EDF"/>
    <w:rsid w:val="0093638B"/>
    <w:rsid w:val="00936E37"/>
    <w:rsid w:val="009373CA"/>
    <w:rsid w:val="009431BC"/>
    <w:rsid w:val="009446D7"/>
    <w:rsid w:val="00945EFD"/>
    <w:rsid w:val="00947360"/>
    <w:rsid w:val="0095011F"/>
    <w:rsid w:val="00950EE4"/>
    <w:rsid w:val="009600F5"/>
    <w:rsid w:val="009661D1"/>
    <w:rsid w:val="0097555C"/>
    <w:rsid w:val="0097705D"/>
    <w:rsid w:val="0098059B"/>
    <w:rsid w:val="009867F7"/>
    <w:rsid w:val="00991229"/>
    <w:rsid w:val="009A0BDE"/>
    <w:rsid w:val="009B2457"/>
    <w:rsid w:val="009D6822"/>
    <w:rsid w:val="009E2298"/>
    <w:rsid w:val="009E60A9"/>
    <w:rsid w:val="009F09E5"/>
    <w:rsid w:val="009F6509"/>
    <w:rsid w:val="00A102FE"/>
    <w:rsid w:val="00A11049"/>
    <w:rsid w:val="00A24FCE"/>
    <w:rsid w:val="00A2529F"/>
    <w:rsid w:val="00A41EEB"/>
    <w:rsid w:val="00A47776"/>
    <w:rsid w:val="00A55B17"/>
    <w:rsid w:val="00A64A05"/>
    <w:rsid w:val="00A65F05"/>
    <w:rsid w:val="00A66E65"/>
    <w:rsid w:val="00A67A0D"/>
    <w:rsid w:val="00A70657"/>
    <w:rsid w:val="00A76DFE"/>
    <w:rsid w:val="00A8671E"/>
    <w:rsid w:val="00A9219C"/>
    <w:rsid w:val="00A973F2"/>
    <w:rsid w:val="00AB017C"/>
    <w:rsid w:val="00AB0ABC"/>
    <w:rsid w:val="00AB3D2E"/>
    <w:rsid w:val="00AB46CE"/>
    <w:rsid w:val="00AB6927"/>
    <w:rsid w:val="00AB7626"/>
    <w:rsid w:val="00AC77F7"/>
    <w:rsid w:val="00AC7AB8"/>
    <w:rsid w:val="00AD2D1A"/>
    <w:rsid w:val="00AE04B8"/>
    <w:rsid w:val="00AE3ECD"/>
    <w:rsid w:val="00AE427B"/>
    <w:rsid w:val="00AE6A51"/>
    <w:rsid w:val="00AE7778"/>
    <w:rsid w:val="00AF31E0"/>
    <w:rsid w:val="00AF58F4"/>
    <w:rsid w:val="00B01976"/>
    <w:rsid w:val="00B06569"/>
    <w:rsid w:val="00B11337"/>
    <w:rsid w:val="00B1798E"/>
    <w:rsid w:val="00B234CE"/>
    <w:rsid w:val="00B24FD7"/>
    <w:rsid w:val="00B25AE1"/>
    <w:rsid w:val="00B4650B"/>
    <w:rsid w:val="00B5358E"/>
    <w:rsid w:val="00B54C28"/>
    <w:rsid w:val="00B54EB2"/>
    <w:rsid w:val="00B62171"/>
    <w:rsid w:val="00B64C10"/>
    <w:rsid w:val="00B726F0"/>
    <w:rsid w:val="00B80EDE"/>
    <w:rsid w:val="00B9403D"/>
    <w:rsid w:val="00BB07DF"/>
    <w:rsid w:val="00BB428B"/>
    <w:rsid w:val="00BC53C2"/>
    <w:rsid w:val="00BD1A70"/>
    <w:rsid w:val="00BD2E12"/>
    <w:rsid w:val="00BD6710"/>
    <w:rsid w:val="00BE2587"/>
    <w:rsid w:val="00BF210E"/>
    <w:rsid w:val="00BF3AFA"/>
    <w:rsid w:val="00BF4AE9"/>
    <w:rsid w:val="00C174A4"/>
    <w:rsid w:val="00C204E8"/>
    <w:rsid w:val="00C220B4"/>
    <w:rsid w:val="00C322D9"/>
    <w:rsid w:val="00C33E58"/>
    <w:rsid w:val="00C40655"/>
    <w:rsid w:val="00C40A55"/>
    <w:rsid w:val="00C679B2"/>
    <w:rsid w:val="00C76626"/>
    <w:rsid w:val="00C76D64"/>
    <w:rsid w:val="00C91291"/>
    <w:rsid w:val="00C97AD5"/>
    <w:rsid w:val="00CA5E77"/>
    <w:rsid w:val="00CA662B"/>
    <w:rsid w:val="00CB1D01"/>
    <w:rsid w:val="00CB4B6D"/>
    <w:rsid w:val="00CB6997"/>
    <w:rsid w:val="00CC1FC4"/>
    <w:rsid w:val="00CD0C08"/>
    <w:rsid w:val="00CD13E8"/>
    <w:rsid w:val="00CD3BD3"/>
    <w:rsid w:val="00CE1DFB"/>
    <w:rsid w:val="00CE674B"/>
    <w:rsid w:val="00CF6AD8"/>
    <w:rsid w:val="00CF7A74"/>
    <w:rsid w:val="00D00DB1"/>
    <w:rsid w:val="00D01BA9"/>
    <w:rsid w:val="00D053AE"/>
    <w:rsid w:val="00D054B1"/>
    <w:rsid w:val="00D1322B"/>
    <w:rsid w:val="00D13D56"/>
    <w:rsid w:val="00D159A1"/>
    <w:rsid w:val="00D26E4E"/>
    <w:rsid w:val="00D27B75"/>
    <w:rsid w:val="00D35F40"/>
    <w:rsid w:val="00D403FA"/>
    <w:rsid w:val="00D4483F"/>
    <w:rsid w:val="00D53886"/>
    <w:rsid w:val="00D6208E"/>
    <w:rsid w:val="00D63487"/>
    <w:rsid w:val="00D65C89"/>
    <w:rsid w:val="00D65FFE"/>
    <w:rsid w:val="00D77312"/>
    <w:rsid w:val="00D83893"/>
    <w:rsid w:val="00D96291"/>
    <w:rsid w:val="00D976C7"/>
    <w:rsid w:val="00DA3A96"/>
    <w:rsid w:val="00DA4C9D"/>
    <w:rsid w:val="00DB3402"/>
    <w:rsid w:val="00DB3D78"/>
    <w:rsid w:val="00DB65D7"/>
    <w:rsid w:val="00DC13E9"/>
    <w:rsid w:val="00DC2709"/>
    <w:rsid w:val="00DC5DDE"/>
    <w:rsid w:val="00DD38B6"/>
    <w:rsid w:val="00DE00E0"/>
    <w:rsid w:val="00DE3483"/>
    <w:rsid w:val="00DE6623"/>
    <w:rsid w:val="00DF1C98"/>
    <w:rsid w:val="00DF4144"/>
    <w:rsid w:val="00E057E1"/>
    <w:rsid w:val="00E059D8"/>
    <w:rsid w:val="00E104C3"/>
    <w:rsid w:val="00E13547"/>
    <w:rsid w:val="00E136C4"/>
    <w:rsid w:val="00E2148E"/>
    <w:rsid w:val="00E236C2"/>
    <w:rsid w:val="00E251FA"/>
    <w:rsid w:val="00E25EB4"/>
    <w:rsid w:val="00E30011"/>
    <w:rsid w:val="00E319E1"/>
    <w:rsid w:val="00E332F5"/>
    <w:rsid w:val="00E344E7"/>
    <w:rsid w:val="00E35D87"/>
    <w:rsid w:val="00E519CE"/>
    <w:rsid w:val="00E5683E"/>
    <w:rsid w:val="00E637EE"/>
    <w:rsid w:val="00E739E9"/>
    <w:rsid w:val="00E74532"/>
    <w:rsid w:val="00E81922"/>
    <w:rsid w:val="00E84192"/>
    <w:rsid w:val="00E8531A"/>
    <w:rsid w:val="00E87492"/>
    <w:rsid w:val="00E90712"/>
    <w:rsid w:val="00E9407D"/>
    <w:rsid w:val="00EA1DC5"/>
    <w:rsid w:val="00EA7CFC"/>
    <w:rsid w:val="00EB2B32"/>
    <w:rsid w:val="00EB42DC"/>
    <w:rsid w:val="00EB71D7"/>
    <w:rsid w:val="00EC2091"/>
    <w:rsid w:val="00EE5851"/>
    <w:rsid w:val="00EF794D"/>
    <w:rsid w:val="00F004C3"/>
    <w:rsid w:val="00F10A6E"/>
    <w:rsid w:val="00F13F9A"/>
    <w:rsid w:val="00F20928"/>
    <w:rsid w:val="00F21DAA"/>
    <w:rsid w:val="00F250BA"/>
    <w:rsid w:val="00F35C74"/>
    <w:rsid w:val="00F41901"/>
    <w:rsid w:val="00F42CD1"/>
    <w:rsid w:val="00F43EFA"/>
    <w:rsid w:val="00F47E1F"/>
    <w:rsid w:val="00F508D1"/>
    <w:rsid w:val="00F513E4"/>
    <w:rsid w:val="00F51F1D"/>
    <w:rsid w:val="00F53C92"/>
    <w:rsid w:val="00F569D5"/>
    <w:rsid w:val="00F56C83"/>
    <w:rsid w:val="00F60F83"/>
    <w:rsid w:val="00F63B4B"/>
    <w:rsid w:val="00F642EF"/>
    <w:rsid w:val="00F73542"/>
    <w:rsid w:val="00F802D4"/>
    <w:rsid w:val="00F8142F"/>
    <w:rsid w:val="00F8466B"/>
    <w:rsid w:val="00F85A3F"/>
    <w:rsid w:val="00FA17CC"/>
    <w:rsid w:val="00FA1A61"/>
    <w:rsid w:val="00FB4266"/>
    <w:rsid w:val="00FD6D7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DDBA6E"/>
  <w15:docId w15:val="{BD1D7BC6-415F-4923-BCAB-767C2940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AE1"/>
  </w:style>
  <w:style w:type="paragraph" w:styleId="Altbilgi">
    <w:name w:val="footer"/>
    <w:basedOn w:val="Normal"/>
    <w:link w:val="AltbilgiChar"/>
    <w:uiPriority w:val="99"/>
    <w:unhideWhenUsed/>
    <w:rsid w:val="00B2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AE1"/>
  </w:style>
  <w:style w:type="character" w:styleId="AklamaBavurusu">
    <w:name w:val="annotation reference"/>
    <w:basedOn w:val="VarsaylanParagrafYazTipi"/>
    <w:uiPriority w:val="99"/>
    <w:semiHidden/>
    <w:unhideWhenUsed/>
    <w:rsid w:val="00AB76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76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76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76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762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6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E6A51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AE6A5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AE6A5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oKlavuzu">
    <w:name w:val="Table Grid"/>
    <w:basedOn w:val="NormalTablo"/>
    <w:uiPriority w:val="59"/>
    <w:rsid w:val="0069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09B4-8CA2-46ED-9A08-5A1BE025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4528</Words>
  <Characters>25815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ÜNAL</dc:creator>
  <cp:lastModifiedBy>Adem ÜNAL</cp:lastModifiedBy>
  <cp:revision>4</cp:revision>
  <dcterms:created xsi:type="dcterms:W3CDTF">2014-05-09T06:38:00Z</dcterms:created>
  <dcterms:modified xsi:type="dcterms:W3CDTF">2014-05-09T06:58:00Z</dcterms:modified>
</cp:coreProperties>
</file>